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page" w:horzAnchor="margin" w:tblpXSpec="center" w:tblpY="1105"/>
        <w:tblW w:w="10206" w:type="dxa"/>
        <w:tblLook w:val="00A0"/>
      </w:tblPr>
      <w:tblGrid>
        <w:gridCol w:w="1602"/>
        <w:gridCol w:w="6446"/>
        <w:gridCol w:w="2158"/>
      </w:tblGrid>
      <w:tr w:rsidR="00FF6D49">
        <w:tc>
          <w:tcPr>
            <w:tcW w:w="1602" w:type="dxa"/>
            <w:noWrap/>
          </w:tcPr>
          <w:p w:rsidR="00FF6D49" w:rsidRDefault="00FF6D49">
            <w:pPr>
              <w:rPr>
                <w:sz w:val="20"/>
                <w:szCs w:val="20"/>
              </w:rPr>
            </w:pPr>
          </w:p>
        </w:tc>
        <w:tc>
          <w:tcPr>
            <w:tcW w:w="6446" w:type="dxa"/>
            <w:noWrap/>
          </w:tcPr>
          <w:p w:rsidR="00FF6D49" w:rsidRDefault="00FF6D49">
            <w:pPr>
              <w:jc w:val="center"/>
              <w:rPr>
                <w:b/>
                <w:color w:val="808080"/>
                <w:sz w:val="32"/>
                <w:szCs w:val="20"/>
              </w:rPr>
            </w:pPr>
          </w:p>
        </w:tc>
        <w:tc>
          <w:tcPr>
            <w:tcW w:w="2158" w:type="dxa"/>
            <w:noWrap/>
            <w:vAlign w:val="center"/>
          </w:tcPr>
          <w:p w:rsidR="00FF6D49" w:rsidRDefault="00FF6D49">
            <w:pPr>
              <w:jc w:val="right"/>
              <w:rPr>
                <w:sz w:val="20"/>
                <w:szCs w:val="20"/>
              </w:rPr>
            </w:pPr>
          </w:p>
        </w:tc>
      </w:tr>
    </w:tbl>
    <w:tbl>
      <w:tblPr>
        <w:tblpPr w:leftFromText="187" w:rightFromText="187" w:vertAnchor="page" w:horzAnchor="margin" w:tblpXSpec="center" w:tblpY="3217"/>
        <w:tblW w:w="10756" w:type="dxa"/>
        <w:tblCellMar>
          <w:top w:w="216" w:type="dxa"/>
          <w:left w:w="216" w:type="dxa"/>
          <w:bottom w:w="216" w:type="dxa"/>
          <w:right w:w="216" w:type="dxa"/>
        </w:tblCellMar>
        <w:tblLook w:val="00A0"/>
      </w:tblPr>
      <w:tblGrid>
        <w:gridCol w:w="10802"/>
      </w:tblGrid>
      <w:tr w:rsidR="00FF6D49">
        <w:trPr>
          <w:trHeight w:val="7976"/>
        </w:trPr>
        <w:tc>
          <w:tcPr>
            <w:tcW w:w="10756" w:type="dxa"/>
            <w:tcBorders>
              <w:top w:val="single" w:sz="12" w:space="0" w:color="000000"/>
            </w:tcBorders>
            <w:noWrap/>
            <w:vAlign w:val="center"/>
          </w:tcPr>
          <w:tbl>
            <w:tblPr>
              <w:tblpPr w:leftFromText="141" w:rightFromText="141" w:vertAnchor="text" w:horzAnchor="margin" w:tblpY="997"/>
              <w:tblW w:w="10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57"/>
              <w:gridCol w:w="236"/>
              <w:gridCol w:w="4921"/>
              <w:gridCol w:w="56"/>
            </w:tblGrid>
            <w:tr w:rsidR="00FF6D49">
              <w:tc>
                <w:tcPr>
                  <w:tcW w:w="5157" w:type="dxa"/>
                  <w:tcBorders>
                    <w:top w:val="none" w:sz="4" w:space="0" w:color="000000"/>
                    <w:left w:val="none" w:sz="4" w:space="0" w:color="000000"/>
                    <w:bottom w:val="single" w:sz="48" w:space="0" w:color="auto"/>
                    <w:right w:val="single" w:sz="4" w:space="0" w:color="auto"/>
                  </w:tcBorders>
                  <w:noWrap/>
                </w:tcPr>
                <w:p w:rsidR="00FF6D49" w:rsidRDefault="002558FE" w:rsidP="00807FB0">
                  <w:pPr>
                    <w:spacing w:before="120" w:after="0" w:line="240" w:lineRule="auto"/>
                    <w:jc w:val="center"/>
                    <w:rPr>
                      <w:rFonts w:ascii="Arial" w:hAnsi="Arial" w:cs="Arial"/>
                      <w:b/>
                      <w:color w:val="C00000"/>
                      <w:sz w:val="20"/>
                      <w:szCs w:val="20"/>
                    </w:rPr>
                  </w:pPr>
                  <w:r>
                    <w:rPr>
                      <w:rFonts w:ascii="Cambria" w:hAnsi="Cambria"/>
                      <w:color w:val="C00000"/>
                      <w:sz w:val="56"/>
                      <w:szCs w:val="76"/>
                    </w:rPr>
                    <w:t>Directriz rectora para la Administración de Riesgos</w:t>
                  </w:r>
                </w:p>
                <w:p w:rsidR="00FF6D49" w:rsidRDefault="00FF6D49" w:rsidP="00807FB0">
                  <w:pPr>
                    <w:jc w:val="center"/>
                    <w:rPr>
                      <w:rFonts w:ascii="Arial" w:hAnsi="Arial" w:cs="Arial"/>
                      <w:sz w:val="20"/>
                      <w:szCs w:val="20"/>
                    </w:rPr>
                  </w:pPr>
                </w:p>
                <w:p w:rsidR="00FF6D49" w:rsidRDefault="00FF6D49" w:rsidP="00807FB0">
                  <w:pPr>
                    <w:tabs>
                      <w:tab w:val="left" w:pos="1489"/>
                    </w:tabs>
                    <w:jc w:val="center"/>
                    <w:rPr>
                      <w:rFonts w:ascii="Arial" w:hAnsi="Arial" w:cs="Arial"/>
                      <w:sz w:val="20"/>
                      <w:szCs w:val="20"/>
                    </w:rPr>
                  </w:pPr>
                </w:p>
              </w:tc>
              <w:tc>
                <w:tcPr>
                  <w:tcW w:w="236" w:type="dxa"/>
                  <w:tcBorders>
                    <w:top w:val="none" w:sz="4" w:space="0" w:color="000000"/>
                    <w:left w:val="single" w:sz="4" w:space="0" w:color="auto"/>
                    <w:bottom w:val="single" w:sz="48" w:space="0" w:color="auto"/>
                    <w:right w:val="none" w:sz="4" w:space="0" w:color="000000"/>
                  </w:tcBorders>
                  <w:noWrap/>
                </w:tcPr>
                <w:p w:rsidR="00FF6D49" w:rsidRDefault="00FF6D49" w:rsidP="00807FB0">
                  <w:pPr>
                    <w:spacing w:before="120" w:after="0" w:line="240" w:lineRule="auto"/>
                    <w:jc w:val="center"/>
                    <w:rPr>
                      <w:rFonts w:ascii="Arial" w:hAnsi="Arial" w:cs="Arial"/>
                      <w:b/>
                      <w:sz w:val="20"/>
                      <w:szCs w:val="20"/>
                    </w:rPr>
                  </w:pPr>
                </w:p>
              </w:tc>
              <w:tc>
                <w:tcPr>
                  <w:tcW w:w="4977" w:type="dxa"/>
                  <w:gridSpan w:val="2"/>
                  <w:tcBorders>
                    <w:top w:val="none" w:sz="4" w:space="0" w:color="000000"/>
                    <w:left w:val="none" w:sz="4" w:space="0" w:color="000000"/>
                    <w:bottom w:val="single" w:sz="48" w:space="0" w:color="auto"/>
                    <w:right w:val="none" w:sz="4" w:space="0" w:color="000000"/>
                  </w:tcBorders>
                  <w:noWrap/>
                  <w:vAlign w:val="bottom"/>
                </w:tcPr>
                <w:p w:rsidR="00FF6D49" w:rsidRPr="00D13A97" w:rsidRDefault="002558FE">
                  <w:pPr>
                    <w:spacing w:before="120" w:after="0"/>
                    <w:rPr>
                      <w:rFonts w:ascii="Arial" w:eastAsia="Calibri" w:hAnsi="Arial" w:cs="Arial"/>
                      <w:b/>
                      <w:color w:val="365F91"/>
                      <w:sz w:val="56"/>
                      <w:szCs w:val="20"/>
                    </w:rPr>
                  </w:pPr>
                  <w:r>
                    <w:rPr>
                      <w:rFonts w:ascii="Arial" w:eastAsia="Calibri" w:hAnsi="Arial" w:cs="Arial"/>
                      <w:b/>
                      <w:color w:val="365F91"/>
                      <w:sz w:val="56"/>
                      <w:szCs w:val="20"/>
                    </w:rPr>
                    <w:t>MAAGTICSI</w:t>
                  </w:r>
                  <w:r>
                    <w:rPr>
                      <w:noProof/>
                    </w:rPr>
                    <w:drawing>
                      <wp:inline distT="0" distB="0" distL="0" distR="0">
                        <wp:extent cx="981074" cy="819149"/>
                        <wp:effectExtent l="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7"/>
                                <a:stretch/>
                              </pic:blipFill>
                              <pic:spPr bwMode="auto">
                                <a:xfrm>
                                  <a:off x="0" y="0"/>
                                  <a:ext cx="981075" cy="819150"/>
                                </a:xfrm>
                                <a:prstGeom prst="rect">
                                  <a:avLst/>
                                </a:prstGeom>
                                <a:noFill/>
                              </pic:spPr>
                            </pic:pic>
                          </a:graphicData>
                        </a:graphic>
                      </wp:inline>
                    </w:drawing>
                  </w:r>
                </w:p>
                <w:p w:rsidR="00FF6D49" w:rsidRDefault="00FF6D49">
                  <w:pPr>
                    <w:spacing w:before="120"/>
                    <w:rPr>
                      <w:rFonts w:ascii="Arial" w:hAnsi="Arial" w:cs="Arial"/>
                      <w:b/>
                      <w:color w:val="2E74B5"/>
                      <w:sz w:val="32"/>
                    </w:rPr>
                  </w:pPr>
                </w:p>
              </w:tc>
            </w:tr>
            <w:tr w:rsidR="00FF6D49">
              <w:trPr>
                <w:gridAfter w:val="1"/>
                <w:wAfter w:w="56" w:type="dxa"/>
                <w:trHeight w:val="1642"/>
              </w:trPr>
              <w:tc>
                <w:tcPr>
                  <w:tcW w:w="5157" w:type="dxa"/>
                  <w:tcBorders>
                    <w:top w:val="none" w:sz="4" w:space="0" w:color="000000"/>
                    <w:left w:val="none" w:sz="4" w:space="0" w:color="000000"/>
                    <w:bottom w:val="none" w:sz="4" w:space="0" w:color="000000"/>
                    <w:right w:val="none" w:sz="4" w:space="0" w:color="000000"/>
                  </w:tcBorders>
                  <w:noWrap/>
                </w:tcPr>
                <w:p w:rsidR="00FF6D49" w:rsidRDefault="002558FE">
                  <w:pPr>
                    <w:spacing w:after="0" w:line="240" w:lineRule="auto"/>
                    <w:rPr>
                      <w:rFonts w:ascii="Verdana" w:hAnsi="Verdana" w:cs="Arial"/>
                      <w:sz w:val="24"/>
                      <w:szCs w:val="16"/>
                    </w:rPr>
                  </w:pPr>
                  <w:r>
                    <w:rPr>
                      <w:rFonts w:ascii="Verdana" w:hAnsi="Verdana" w:cs="Arial"/>
                      <w:sz w:val="24"/>
                      <w:szCs w:val="16"/>
                    </w:rPr>
                    <w:t>Establecer la línea a seguir para planear, realizar, analizar y evaluar los riesgos asociados a los activos críticos del Instituto.</w:t>
                  </w:r>
                </w:p>
                <w:p w:rsidR="00FF6D49" w:rsidRDefault="00FF6D49">
                  <w:pPr>
                    <w:pStyle w:val="Prrafodelista"/>
                    <w:spacing w:after="0" w:line="240" w:lineRule="auto"/>
                    <w:ind w:left="720"/>
                    <w:rPr>
                      <w:rFonts w:ascii="Verdana" w:hAnsi="Verdana" w:cs="Calibri"/>
                      <w:color w:val="4F81BD"/>
                      <w:sz w:val="18"/>
                      <w:szCs w:val="16"/>
                    </w:rPr>
                  </w:pPr>
                </w:p>
              </w:tc>
              <w:tc>
                <w:tcPr>
                  <w:tcW w:w="5157" w:type="dxa"/>
                  <w:gridSpan w:val="2"/>
                  <w:tcBorders>
                    <w:top w:val="single" w:sz="36" w:space="0" w:color="auto"/>
                    <w:left w:val="none" w:sz="4" w:space="0" w:color="000000"/>
                    <w:bottom w:val="single" w:sz="36" w:space="0" w:color="auto"/>
                    <w:right w:val="none" w:sz="4" w:space="0" w:color="000000"/>
                  </w:tcBorders>
                  <w:noWrap/>
                </w:tcPr>
                <w:p w:rsidR="00FF6D49" w:rsidRDefault="002558FE">
                  <w:pPr>
                    <w:spacing w:before="120"/>
                    <w:jc w:val="right"/>
                    <w:rPr>
                      <w:rFonts w:ascii="Arial" w:hAnsi="Arial" w:cs="Arial"/>
                      <w:b/>
                      <w:sz w:val="32"/>
                    </w:rPr>
                  </w:pPr>
                  <w:r>
                    <w:rPr>
                      <w:rFonts w:ascii="Arial" w:hAnsi="Arial" w:cs="Arial"/>
                      <w:b/>
                      <w:color w:val="4F81BD"/>
                      <w:sz w:val="32"/>
                    </w:rPr>
                    <w:t>Proyecto</w:t>
                  </w:r>
                  <w:r>
                    <w:rPr>
                      <w:rFonts w:ascii="Arial" w:hAnsi="Arial" w:cs="Arial"/>
                      <w:b/>
                      <w:sz w:val="32"/>
                    </w:rPr>
                    <w:t xml:space="preserve">: </w:t>
                  </w:r>
                </w:p>
                <w:p w:rsidR="00FF6D49" w:rsidRDefault="00FF6D49">
                  <w:pPr>
                    <w:spacing w:before="120"/>
                    <w:jc w:val="right"/>
                    <w:rPr>
                      <w:rFonts w:ascii="Arial" w:hAnsi="Arial" w:cs="Arial"/>
                      <w:b/>
                      <w:sz w:val="32"/>
                    </w:rPr>
                  </w:pPr>
                </w:p>
                <w:p w:rsidR="00FF6D49" w:rsidRDefault="002558FE">
                  <w:pPr>
                    <w:spacing w:before="120"/>
                    <w:jc w:val="right"/>
                    <w:rPr>
                      <w:rFonts w:ascii="Arial" w:hAnsi="Arial" w:cs="Arial"/>
                      <w:b/>
                      <w:color w:val="808080"/>
                    </w:rPr>
                  </w:pPr>
                  <w:r>
                    <w:rPr>
                      <w:rFonts w:ascii="Arial" w:hAnsi="Arial" w:cs="Arial"/>
                      <w:b/>
                      <w:color w:val="5B9BD5"/>
                      <w:sz w:val="32"/>
                    </w:rPr>
                    <w:t xml:space="preserve">ID: </w:t>
                  </w:r>
                </w:p>
              </w:tc>
            </w:tr>
            <w:tr w:rsidR="00FF6D49">
              <w:trPr>
                <w:gridAfter w:val="1"/>
                <w:wAfter w:w="56" w:type="dxa"/>
                <w:trHeight w:val="1271"/>
              </w:trPr>
              <w:tc>
                <w:tcPr>
                  <w:tcW w:w="5157" w:type="dxa"/>
                  <w:tcBorders>
                    <w:top w:val="none" w:sz="4" w:space="0" w:color="000000"/>
                    <w:left w:val="none" w:sz="4" w:space="0" w:color="000000"/>
                    <w:bottom w:val="none" w:sz="4" w:space="0" w:color="000000"/>
                    <w:right w:val="none" w:sz="4" w:space="0" w:color="000000"/>
                  </w:tcBorders>
                  <w:noWrap/>
                </w:tcPr>
                <w:p w:rsidR="00FF6D49" w:rsidRDefault="00FF6D49">
                  <w:pPr>
                    <w:spacing w:after="0" w:line="240" w:lineRule="auto"/>
                    <w:rPr>
                      <w:rFonts w:ascii="Verdana" w:hAnsi="Verdana" w:cs="Calibri"/>
                      <w:sz w:val="18"/>
                      <w:szCs w:val="16"/>
                    </w:rPr>
                  </w:pPr>
                </w:p>
              </w:tc>
              <w:tc>
                <w:tcPr>
                  <w:tcW w:w="5157" w:type="dxa"/>
                  <w:gridSpan w:val="2"/>
                  <w:tcBorders>
                    <w:top w:val="single" w:sz="36" w:space="0" w:color="auto"/>
                    <w:left w:val="none" w:sz="4" w:space="0" w:color="000000"/>
                    <w:bottom w:val="none" w:sz="4" w:space="0" w:color="000000"/>
                    <w:right w:val="none" w:sz="4" w:space="0" w:color="000000"/>
                  </w:tcBorders>
                  <w:noWrap/>
                </w:tcPr>
                <w:p w:rsidR="00FF6D49" w:rsidRDefault="00FF6D49">
                  <w:pPr>
                    <w:spacing w:before="120"/>
                    <w:rPr>
                      <w:rFonts w:ascii="Arial" w:hAnsi="Arial" w:cs="Arial"/>
                      <w:b/>
                      <w:color w:val="808080"/>
                    </w:rPr>
                  </w:pPr>
                </w:p>
              </w:tc>
            </w:tr>
          </w:tbl>
          <w:p w:rsidR="00FF6D49" w:rsidRDefault="00FF6D49">
            <w:pPr>
              <w:pStyle w:val="Sinespaciado"/>
            </w:pPr>
          </w:p>
          <w:p w:rsidR="00FF6D49" w:rsidRDefault="00FF6D49">
            <w:pPr>
              <w:pStyle w:val="Sinespaciado"/>
              <w:rPr>
                <w:rFonts w:ascii="Cambria" w:hAnsi="Cambria"/>
                <w:sz w:val="36"/>
                <w:szCs w:val="36"/>
              </w:rPr>
            </w:pPr>
          </w:p>
        </w:tc>
      </w:tr>
    </w:tbl>
    <w:p w:rsidR="00FF6D49" w:rsidRDefault="002558FE">
      <w:pPr>
        <w:spacing w:after="0" w:line="240" w:lineRule="auto"/>
        <w:jc w:val="center"/>
        <w:rPr>
          <w:rFonts w:ascii="Arial" w:hAnsi="Arial" w:cs="Arial"/>
          <w:b/>
          <w:bCs/>
          <w:iCs/>
          <w:caps/>
          <w:sz w:val="24"/>
          <w:szCs w:val="20"/>
          <w:lang w:val="es-ES" w:eastAsia="es-ES"/>
        </w:rPr>
      </w:pPr>
      <w:r>
        <w:br w:type="page"/>
      </w:r>
      <w:r>
        <w:rPr>
          <w:rFonts w:ascii="Arial" w:hAnsi="Arial" w:cs="Arial"/>
          <w:b/>
          <w:sz w:val="24"/>
        </w:rPr>
        <w:lastRenderedPageBreak/>
        <w:t>CONTENIDO</w:t>
      </w:r>
    </w:p>
    <w:p w:rsidR="00FF6D49" w:rsidRDefault="00FF6D49">
      <w:pPr>
        <w:rPr>
          <w:lang w:val="es-ES" w:eastAsia="es-ES"/>
        </w:rPr>
      </w:pPr>
    </w:p>
    <w:p w:rsidR="00FF6D49" w:rsidRDefault="002558FE">
      <w:pPr>
        <w:pStyle w:val="TDC1"/>
        <w:rPr>
          <w:rFonts w:ascii="Calibri" w:hAnsi="Calibri" w:cs="Times New Roman"/>
          <w:b w:val="0"/>
          <w:bCs w:val="0"/>
          <w:iCs w:val="0"/>
          <w:caps w:val="0"/>
          <w:sz w:val="22"/>
          <w:szCs w:val="22"/>
          <w:lang w:val="es-MX" w:eastAsia="es-MX"/>
        </w:rPr>
      </w:pPr>
      <w:r>
        <w:rPr>
          <w:lang w:val="es-ES_tradnl"/>
        </w:rPr>
        <w:t>1.</w:t>
      </w:r>
      <w:r>
        <w:rPr>
          <w:rFonts w:ascii="Calibri" w:hAnsi="Calibri" w:cs="Times New Roman"/>
          <w:b w:val="0"/>
          <w:bCs w:val="0"/>
          <w:iCs w:val="0"/>
          <w:caps w:val="0"/>
          <w:sz w:val="22"/>
          <w:szCs w:val="22"/>
          <w:lang w:val="es-MX" w:eastAsia="es-MX"/>
        </w:rPr>
        <w:tab/>
      </w:r>
      <w:r>
        <w:rPr>
          <w:lang w:val="es-ES_tradnl"/>
        </w:rPr>
        <w:t>OBJETIVO DE LA DIRECTRIZ</w:t>
      </w:r>
      <w:r>
        <w:tab/>
        <w:t>2</w:t>
      </w:r>
    </w:p>
    <w:p w:rsidR="00FF6D49" w:rsidRDefault="002558FE">
      <w:pPr>
        <w:pStyle w:val="TDC1"/>
        <w:rPr>
          <w:rFonts w:ascii="Calibri" w:hAnsi="Calibri" w:cs="Times New Roman"/>
          <w:b w:val="0"/>
          <w:bCs w:val="0"/>
          <w:iCs w:val="0"/>
          <w:caps w:val="0"/>
          <w:sz w:val="22"/>
          <w:szCs w:val="22"/>
          <w:lang w:val="es-MX" w:eastAsia="es-MX"/>
        </w:rPr>
      </w:pPr>
      <w:r>
        <w:rPr>
          <w:lang w:val="es-ES_tradnl"/>
        </w:rPr>
        <w:t>2.</w:t>
      </w:r>
      <w:r>
        <w:rPr>
          <w:rFonts w:ascii="Calibri" w:hAnsi="Calibri" w:cs="Times New Roman"/>
          <w:b w:val="0"/>
          <w:bCs w:val="0"/>
          <w:iCs w:val="0"/>
          <w:caps w:val="0"/>
          <w:sz w:val="22"/>
          <w:szCs w:val="22"/>
          <w:lang w:val="es-MX" w:eastAsia="es-MX"/>
        </w:rPr>
        <w:tab/>
      </w:r>
      <w:r>
        <w:rPr>
          <w:lang w:val="es-ES_tradnl"/>
        </w:rPr>
        <w:t>ABREVIATURAS Y DEFINICIONES</w:t>
      </w:r>
      <w:r>
        <w:tab/>
        <w:t>2</w:t>
      </w:r>
    </w:p>
    <w:p w:rsidR="00FF6D49" w:rsidRDefault="002558FE">
      <w:pPr>
        <w:pStyle w:val="TDC1"/>
        <w:rPr>
          <w:rFonts w:ascii="Calibri" w:hAnsi="Calibri" w:cs="Times New Roman"/>
          <w:b w:val="0"/>
          <w:bCs w:val="0"/>
          <w:iCs w:val="0"/>
          <w:caps w:val="0"/>
          <w:sz w:val="22"/>
          <w:szCs w:val="22"/>
          <w:lang w:val="es-MX" w:eastAsia="es-MX"/>
        </w:rPr>
      </w:pPr>
      <w:r>
        <w:rPr>
          <w:lang w:val="es-ES_tradnl"/>
        </w:rPr>
        <w:t>3.</w:t>
      </w:r>
      <w:r>
        <w:rPr>
          <w:rFonts w:ascii="Calibri" w:hAnsi="Calibri" w:cs="Times New Roman"/>
          <w:b w:val="0"/>
          <w:bCs w:val="0"/>
          <w:iCs w:val="0"/>
          <w:caps w:val="0"/>
          <w:sz w:val="22"/>
          <w:szCs w:val="22"/>
          <w:lang w:val="es-MX" w:eastAsia="es-MX"/>
        </w:rPr>
        <w:tab/>
      </w:r>
      <w:r>
        <w:rPr>
          <w:lang w:val="es-ES_tradnl"/>
        </w:rPr>
        <w:t>Referencias</w:t>
      </w:r>
      <w:r>
        <w:tab/>
        <w:t>2</w:t>
      </w:r>
    </w:p>
    <w:p w:rsidR="00FF6D49" w:rsidRDefault="002558FE">
      <w:pPr>
        <w:pStyle w:val="TDC1"/>
        <w:rPr>
          <w:rFonts w:ascii="Calibri" w:hAnsi="Calibri" w:cs="Times New Roman"/>
          <w:b w:val="0"/>
          <w:bCs w:val="0"/>
          <w:iCs w:val="0"/>
          <w:caps w:val="0"/>
          <w:sz w:val="22"/>
          <w:szCs w:val="22"/>
          <w:lang w:val="es-MX" w:eastAsia="es-MX"/>
        </w:rPr>
      </w:pPr>
      <w:r>
        <w:rPr>
          <w:lang w:val="es-ES_tradnl"/>
        </w:rPr>
        <w:t>4.</w:t>
      </w:r>
      <w:r>
        <w:rPr>
          <w:rFonts w:ascii="Calibri" w:hAnsi="Calibri" w:cs="Times New Roman"/>
          <w:b w:val="0"/>
          <w:bCs w:val="0"/>
          <w:iCs w:val="0"/>
          <w:caps w:val="0"/>
          <w:sz w:val="22"/>
          <w:szCs w:val="22"/>
          <w:lang w:val="es-MX" w:eastAsia="es-MX"/>
        </w:rPr>
        <w:tab/>
      </w:r>
      <w:r>
        <w:rPr>
          <w:lang w:val="es-ES_tradnl"/>
        </w:rPr>
        <w:t>ALCANCE</w:t>
      </w:r>
      <w:r>
        <w:tab/>
        <w:t>3</w:t>
      </w:r>
    </w:p>
    <w:p w:rsidR="00FF6D49" w:rsidRDefault="002558FE">
      <w:pPr>
        <w:pStyle w:val="TDC1"/>
        <w:rPr>
          <w:rFonts w:ascii="Calibri" w:hAnsi="Calibri" w:cs="Times New Roman"/>
          <w:b w:val="0"/>
          <w:bCs w:val="0"/>
          <w:iCs w:val="0"/>
          <w:caps w:val="0"/>
          <w:sz w:val="22"/>
          <w:szCs w:val="22"/>
          <w:lang w:val="es-MX" w:eastAsia="es-MX"/>
        </w:rPr>
      </w:pPr>
      <w:r>
        <w:rPr>
          <w:lang w:val="es-ES_tradnl"/>
        </w:rPr>
        <w:t>5.</w:t>
      </w:r>
      <w:r>
        <w:rPr>
          <w:rFonts w:ascii="Calibri" w:hAnsi="Calibri" w:cs="Times New Roman"/>
          <w:b w:val="0"/>
          <w:bCs w:val="0"/>
          <w:iCs w:val="0"/>
          <w:caps w:val="0"/>
          <w:sz w:val="22"/>
          <w:szCs w:val="22"/>
          <w:lang w:val="es-MX" w:eastAsia="es-MX"/>
        </w:rPr>
        <w:tab/>
      </w:r>
      <w:r>
        <w:rPr>
          <w:lang w:val="es-ES_tradnl"/>
        </w:rPr>
        <w:t>JUSTIFICACIÓN</w:t>
      </w:r>
      <w:r>
        <w:tab/>
        <w:t>3</w:t>
      </w:r>
    </w:p>
    <w:p w:rsidR="00FF6D49" w:rsidRDefault="002558FE">
      <w:pPr>
        <w:pStyle w:val="TDC1"/>
        <w:rPr>
          <w:rFonts w:ascii="Calibri" w:hAnsi="Calibri" w:cs="Times New Roman"/>
          <w:b w:val="0"/>
          <w:bCs w:val="0"/>
          <w:iCs w:val="0"/>
          <w:caps w:val="0"/>
          <w:sz w:val="22"/>
          <w:szCs w:val="22"/>
          <w:lang w:val="es-MX" w:eastAsia="es-MX"/>
        </w:rPr>
      </w:pPr>
      <w:r>
        <w:rPr>
          <w:lang w:val="es-ES_tradnl"/>
        </w:rPr>
        <w:t>6.</w:t>
      </w:r>
      <w:r>
        <w:rPr>
          <w:rFonts w:ascii="Calibri" w:hAnsi="Calibri" w:cs="Times New Roman"/>
          <w:b w:val="0"/>
          <w:bCs w:val="0"/>
          <w:iCs w:val="0"/>
          <w:caps w:val="0"/>
          <w:sz w:val="22"/>
          <w:szCs w:val="22"/>
          <w:lang w:val="es-MX" w:eastAsia="es-MX"/>
        </w:rPr>
        <w:tab/>
      </w:r>
      <w:r>
        <w:rPr>
          <w:lang w:val="es-ES_tradnl"/>
        </w:rPr>
        <w:t>REQUERIMIENTOS REGULATORIOS</w:t>
      </w:r>
      <w:r>
        <w:tab/>
        <w:t>3</w:t>
      </w:r>
    </w:p>
    <w:p w:rsidR="00FF6D49" w:rsidRDefault="002558FE">
      <w:pPr>
        <w:pStyle w:val="TDC1"/>
        <w:rPr>
          <w:rFonts w:ascii="Calibri" w:hAnsi="Calibri" w:cs="Times New Roman"/>
          <w:b w:val="0"/>
          <w:bCs w:val="0"/>
          <w:iCs w:val="0"/>
          <w:caps w:val="0"/>
          <w:sz w:val="22"/>
          <w:szCs w:val="22"/>
          <w:lang w:val="es-MX" w:eastAsia="es-MX"/>
        </w:rPr>
      </w:pPr>
      <w:r>
        <w:rPr>
          <w:lang w:val="es-ES_tradnl"/>
        </w:rPr>
        <w:t>7.</w:t>
      </w:r>
      <w:r>
        <w:rPr>
          <w:rFonts w:ascii="Calibri" w:hAnsi="Calibri" w:cs="Times New Roman"/>
          <w:b w:val="0"/>
          <w:bCs w:val="0"/>
          <w:iCs w:val="0"/>
          <w:caps w:val="0"/>
          <w:sz w:val="22"/>
          <w:szCs w:val="22"/>
          <w:lang w:val="es-MX" w:eastAsia="es-MX"/>
        </w:rPr>
        <w:tab/>
      </w:r>
      <w:r>
        <w:rPr>
          <w:lang w:val="es-ES_tradnl"/>
        </w:rPr>
        <w:t>ROLES Y RESPONSABILIDADES</w:t>
      </w:r>
      <w:r>
        <w:tab/>
        <w:t>5</w:t>
      </w:r>
    </w:p>
    <w:p w:rsidR="00FF6D49" w:rsidRDefault="002558FE">
      <w:pPr>
        <w:pStyle w:val="TDC1"/>
        <w:rPr>
          <w:rFonts w:ascii="Calibri" w:hAnsi="Calibri" w:cs="Times New Roman"/>
          <w:b w:val="0"/>
          <w:bCs w:val="0"/>
          <w:iCs w:val="0"/>
          <w:caps w:val="0"/>
          <w:sz w:val="22"/>
          <w:szCs w:val="22"/>
          <w:lang w:val="es-MX" w:eastAsia="es-MX"/>
        </w:rPr>
      </w:pPr>
      <w:r>
        <w:rPr>
          <w:lang w:val="es-ES_tradnl"/>
        </w:rPr>
        <w:t>8.</w:t>
      </w:r>
      <w:r>
        <w:rPr>
          <w:rFonts w:ascii="Calibri" w:hAnsi="Calibri" w:cs="Times New Roman"/>
          <w:b w:val="0"/>
          <w:bCs w:val="0"/>
          <w:iCs w:val="0"/>
          <w:caps w:val="0"/>
          <w:sz w:val="22"/>
          <w:szCs w:val="22"/>
          <w:lang w:val="es-MX" w:eastAsia="es-MX"/>
        </w:rPr>
        <w:tab/>
      </w:r>
      <w:r>
        <w:rPr>
          <w:lang w:val="es-ES_tradnl"/>
        </w:rPr>
        <w:t>METODOLOGÍA</w:t>
      </w:r>
      <w:r>
        <w:tab/>
        <w:t>8</w:t>
      </w:r>
    </w:p>
    <w:p w:rsidR="00FF6D49" w:rsidRDefault="002558FE">
      <w:pPr>
        <w:pStyle w:val="TDC1"/>
        <w:rPr>
          <w:rFonts w:ascii="Calibri" w:hAnsi="Calibri" w:cs="Times New Roman"/>
          <w:b w:val="0"/>
          <w:bCs w:val="0"/>
          <w:iCs w:val="0"/>
          <w:caps w:val="0"/>
          <w:sz w:val="22"/>
          <w:szCs w:val="22"/>
          <w:lang w:val="es-MX" w:eastAsia="es-MX"/>
        </w:rPr>
      </w:pPr>
      <w:r>
        <w:rPr>
          <w:lang w:val="es-ES_tradnl"/>
        </w:rPr>
        <w:t>9.</w:t>
      </w:r>
      <w:r>
        <w:rPr>
          <w:rFonts w:ascii="Calibri" w:hAnsi="Calibri" w:cs="Times New Roman"/>
          <w:b w:val="0"/>
          <w:bCs w:val="0"/>
          <w:iCs w:val="0"/>
          <w:caps w:val="0"/>
          <w:sz w:val="22"/>
          <w:szCs w:val="22"/>
          <w:lang w:val="es-MX" w:eastAsia="es-MX"/>
        </w:rPr>
        <w:tab/>
      </w:r>
      <w:r>
        <w:rPr>
          <w:lang w:val="es-ES_tradnl"/>
        </w:rPr>
        <w:t>ELEMENTOS para la administración de riesgos</w:t>
      </w:r>
      <w:r>
        <w:tab/>
        <w:t>12</w:t>
      </w:r>
    </w:p>
    <w:p w:rsidR="00FF6D49" w:rsidRDefault="002558FE">
      <w:pPr>
        <w:pStyle w:val="TDC1"/>
        <w:rPr>
          <w:rFonts w:ascii="Calibri" w:hAnsi="Calibri" w:cs="Times New Roman"/>
          <w:b w:val="0"/>
          <w:bCs w:val="0"/>
          <w:iCs w:val="0"/>
          <w:caps w:val="0"/>
          <w:sz w:val="22"/>
          <w:szCs w:val="22"/>
          <w:lang w:val="es-MX" w:eastAsia="es-MX"/>
        </w:rPr>
      </w:pPr>
      <w:r>
        <w:rPr>
          <w:lang w:val="es-ES_tradnl"/>
        </w:rPr>
        <w:t>10.</w:t>
      </w:r>
      <w:r>
        <w:rPr>
          <w:rFonts w:ascii="Calibri" w:hAnsi="Calibri" w:cs="Times New Roman"/>
          <w:b w:val="0"/>
          <w:bCs w:val="0"/>
          <w:iCs w:val="0"/>
          <w:caps w:val="0"/>
          <w:sz w:val="22"/>
          <w:szCs w:val="22"/>
          <w:lang w:val="es-MX" w:eastAsia="es-MX"/>
        </w:rPr>
        <w:tab/>
      </w:r>
      <w:r>
        <w:rPr>
          <w:lang w:val="es-ES_tradnl"/>
        </w:rPr>
        <w:t>DIRECTRICES DE ADMINISTRACIÓN DE RIESGOS</w:t>
      </w:r>
      <w:r>
        <w:tab/>
        <w:t>13</w:t>
      </w:r>
    </w:p>
    <w:p w:rsidR="00FF6D49" w:rsidRDefault="002558FE">
      <w:pPr>
        <w:pStyle w:val="TDC1"/>
        <w:rPr>
          <w:rFonts w:ascii="Calibri" w:hAnsi="Calibri" w:cs="Times New Roman"/>
          <w:b w:val="0"/>
          <w:bCs w:val="0"/>
          <w:iCs w:val="0"/>
          <w:caps w:val="0"/>
          <w:sz w:val="22"/>
          <w:szCs w:val="22"/>
          <w:lang w:val="es-MX" w:eastAsia="es-MX"/>
        </w:rPr>
      </w:pPr>
      <w:r>
        <w:rPr>
          <w:lang w:val="es-ES_tradnl"/>
        </w:rPr>
        <w:t>11.</w:t>
      </w:r>
      <w:r>
        <w:rPr>
          <w:rFonts w:ascii="Calibri" w:hAnsi="Calibri" w:cs="Times New Roman"/>
          <w:b w:val="0"/>
          <w:bCs w:val="0"/>
          <w:iCs w:val="0"/>
          <w:caps w:val="0"/>
          <w:sz w:val="22"/>
          <w:szCs w:val="22"/>
          <w:lang w:val="es-MX" w:eastAsia="es-MX"/>
        </w:rPr>
        <w:tab/>
      </w:r>
      <w:r>
        <w:rPr>
          <w:lang w:val="es-ES_tradnl"/>
        </w:rPr>
        <w:t>MECANISMOS DE DIFUSIÓN</w:t>
      </w:r>
      <w:r>
        <w:tab/>
        <w:t>13</w:t>
      </w:r>
    </w:p>
    <w:p w:rsidR="00FF6D49" w:rsidRDefault="002558FE">
      <w:pPr>
        <w:pStyle w:val="TDC1"/>
        <w:rPr>
          <w:rFonts w:ascii="Calibri" w:hAnsi="Calibri" w:cs="Times New Roman"/>
          <w:b w:val="0"/>
          <w:bCs w:val="0"/>
          <w:iCs w:val="0"/>
          <w:caps w:val="0"/>
          <w:sz w:val="22"/>
          <w:szCs w:val="22"/>
          <w:lang w:val="es-MX" w:eastAsia="es-MX"/>
        </w:rPr>
      </w:pPr>
      <w:r>
        <w:rPr>
          <w:lang w:val="es-ES_tradnl"/>
        </w:rPr>
        <w:t>12.</w:t>
      </w:r>
      <w:r>
        <w:rPr>
          <w:rFonts w:ascii="Calibri" w:hAnsi="Calibri" w:cs="Times New Roman"/>
          <w:b w:val="0"/>
          <w:bCs w:val="0"/>
          <w:iCs w:val="0"/>
          <w:caps w:val="0"/>
          <w:sz w:val="22"/>
          <w:szCs w:val="22"/>
          <w:lang w:val="es-MX" w:eastAsia="es-MX"/>
        </w:rPr>
        <w:tab/>
      </w:r>
      <w:r>
        <w:rPr>
          <w:lang w:val="es-ES_tradnl"/>
        </w:rPr>
        <w:t>MECANISMOS DE REVISIÓN</w:t>
      </w:r>
      <w:r>
        <w:tab/>
        <w:t>13</w:t>
      </w:r>
    </w:p>
    <w:p w:rsidR="00FF6D49" w:rsidRDefault="002558FE">
      <w:pPr>
        <w:pStyle w:val="TDC1"/>
        <w:rPr>
          <w:rFonts w:ascii="Calibri" w:hAnsi="Calibri" w:cs="Times New Roman"/>
          <w:b w:val="0"/>
          <w:bCs w:val="0"/>
          <w:iCs w:val="0"/>
          <w:caps w:val="0"/>
          <w:sz w:val="22"/>
          <w:szCs w:val="22"/>
          <w:lang w:val="es-MX" w:eastAsia="es-MX"/>
        </w:rPr>
      </w:pPr>
      <w:r>
        <w:rPr>
          <w:lang w:val="es-ES_tradnl"/>
        </w:rPr>
        <w:t>13.</w:t>
      </w:r>
      <w:r>
        <w:rPr>
          <w:rFonts w:ascii="Calibri" w:hAnsi="Calibri" w:cs="Times New Roman"/>
          <w:b w:val="0"/>
          <w:bCs w:val="0"/>
          <w:iCs w:val="0"/>
          <w:caps w:val="0"/>
          <w:sz w:val="22"/>
          <w:szCs w:val="22"/>
          <w:lang w:val="es-MX" w:eastAsia="es-MX"/>
        </w:rPr>
        <w:tab/>
      </w:r>
      <w:r>
        <w:rPr>
          <w:lang w:val="es-ES_tradnl"/>
        </w:rPr>
        <w:t>Bitácora de Control de Cambios</w:t>
      </w:r>
      <w:r>
        <w:tab/>
        <w:t>14</w:t>
      </w:r>
    </w:p>
    <w:p w:rsidR="00FF6D49" w:rsidRDefault="00FF6D49"/>
    <w:p w:rsidR="00FF6D49" w:rsidRDefault="00FF6D49">
      <w:pPr>
        <w:pStyle w:val="TDC1"/>
      </w:pPr>
    </w:p>
    <w:p w:rsidR="00FF6D49" w:rsidRDefault="00FF6D49">
      <w:pPr>
        <w:rPr>
          <w:rFonts w:ascii="Arial" w:hAnsi="Arial" w:cs="Arial"/>
          <w:i/>
          <w:sz w:val="20"/>
          <w:szCs w:val="20"/>
        </w:rPr>
      </w:pPr>
    </w:p>
    <w:p w:rsidR="00FF6D49" w:rsidRDefault="00FF6D49">
      <w:pPr>
        <w:rPr>
          <w:rFonts w:ascii="Arial" w:hAnsi="Arial" w:cs="Arial"/>
          <w:i/>
          <w:sz w:val="20"/>
          <w:szCs w:val="20"/>
        </w:rPr>
      </w:pPr>
    </w:p>
    <w:p w:rsidR="00FF6D49" w:rsidRDefault="00FF6D49">
      <w:pPr>
        <w:rPr>
          <w:rFonts w:ascii="Arial" w:hAnsi="Arial" w:cs="Arial"/>
          <w:i/>
          <w:sz w:val="20"/>
          <w:szCs w:val="20"/>
        </w:rPr>
      </w:pPr>
    </w:p>
    <w:p w:rsidR="00FF6D49" w:rsidRDefault="00FF6D49">
      <w:pPr>
        <w:rPr>
          <w:rFonts w:ascii="Arial" w:hAnsi="Arial" w:cs="Arial"/>
          <w:i/>
          <w:sz w:val="20"/>
          <w:szCs w:val="20"/>
        </w:rPr>
      </w:pPr>
    </w:p>
    <w:p w:rsidR="00FF6D49" w:rsidRDefault="00FF6D49">
      <w:pPr>
        <w:rPr>
          <w:rFonts w:ascii="Arial" w:hAnsi="Arial" w:cs="Arial"/>
          <w:i/>
          <w:sz w:val="20"/>
          <w:szCs w:val="20"/>
        </w:rPr>
      </w:pPr>
    </w:p>
    <w:p w:rsidR="00FF6D49" w:rsidRDefault="00FF6D49">
      <w:pPr>
        <w:rPr>
          <w:rFonts w:ascii="Arial" w:hAnsi="Arial" w:cs="Arial"/>
          <w:i/>
          <w:sz w:val="20"/>
          <w:szCs w:val="20"/>
        </w:rPr>
      </w:pPr>
    </w:p>
    <w:p w:rsidR="00FF6D49" w:rsidRDefault="002558FE">
      <w:pPr>
        <w:tabs>
          <w:tab w:val="left" w:pos="2461"/>
        </w:tabs>
        <w:rPr>
          <w:rFonts w:ascii="Arial" w:hAnsi="Arial" w:cs="Arial"/>
          <w:i/>
          <w:sz w:val="20"/>
          <w:szCs w:val="20"/>
        </w:rPr>
      </w:pPr>
      <w:r>
        <w:rPr>
          <w:rFonts w:ascii="Arial" w:hAnsi="Arial" w:cs="Arial"/>
          <w:i/>
          <w:sz w:val="20"/>
          <w:szCs w:val="20"/>
        </w:rPr>
        <w:tab/>
      </w:r>
    </w:p>
    <w:p w:rsidR="00FF6D49" w:rsidRDefault="00FF6D49">
      <w:pPr>
        <w:rPr>
          <w:rFonts w:ascii="Arial" w:hAnsi="Arial" w:cs="Arial"/>
          <w:i/>
          <w:sz w:val="20"/>
          <w:szCs w:val="20"/>
        </w:rPr>
      </w:pPr>
    </w:p>
    <w:p w:rsidR="00FF6D49" w:rsidRDefault="00FF6D49">
      <w:pPr>
        <w:rPr>
          <w:rFonts w:ascii="Arial" w:hAnsi="Arial" w:cs="Arial"/>
          <w:i/>
          <w:sz w:val="20"/>
          <w:szCs w:val="20"/>
        </w:rPr>
      </w:pPr>
    </w:p>
    <w:p w:rsidR="00FF6D49" w:rsidRDefault="002558FE">
      <w:pPr>
        <w:pStyle w:val="Ttulo11"/>
        <w:keepLines w:val="0"/>
        <w:numPr>
          <w:ilvl w:val="0"/>
          <w:numId w:val="2"/>
        </w:numPr>
        <w:tabs>
          <w:tab w:val="left" w:pos="567"/>
        </w:tabs>
        <w:spacing w:before="0" w:line="240" w:lineRule="auto"/>
        <w:ind w:left="567" w:hanging="566"/>
        <w:jc w:val="both"/>
        <w:rPr>
          <w:rFonts w:ascii="Arial" w:hAnsi="Arial" w:cs="Arial"/>
          <w:caps/>
          <w:color w:val="548DD4"/>
          <w:sz w:val="24"/>
          <w:szCs w:val="24"/>
          <w:lang w:val="es-ES_tradnl" w:eastAsia="es-ES"/>
        </w:rPr>
      </w:pPr>
      <w:r>
        <w:rPr>
          <w:rFonts w:ascii="Arial" w:hAnsi="Arial" w:cs="Arial"/>
          <w:caps/>
          <w:color w:val="548DD4"/>
          <w:sz w:val="24"/>
          <w:szCs w:val="24"/>
          <w:lang w:val="es-ES_tradnl" w:eastAsia="es-ES"/>
        </w:rPr>
        <w:lastRenderedPageBreak/>
        <w:t>OBJETIVO DE LA DIRECTRIZ</w:t>
      </w:r>
    </w:p>
    <w:p w:rsidR="00FF6D49" w:rsidRDefault="002558FE">
      <w:pPr>
        <w:pStyle w:val="Prrafodelista"/>
        <w:spacing w:after="0" w:line="240" w:lineRule="auto"/>
        <w:ind w:left="0"/>
        <w:jc w:val="both"/>
        <w:rPr>
          <w:rFonts w:ascii="Arial" w:hAnsi="Arial" w:cs="Arial"/>
          <w:color w:val="0070C0"/>
          <w:sz w:val="20"/>
          <w:szCs w:val="20"/>
        </w:rPr>
      </w:pPr>
      <w:r>
        <w:rPr>
          <w:rFonts w:ascii="Arial" w:hAnsi="Arial" w:cs="Arial"/>
          <w:color w:val="0070C0"/>
          <w:sz w:val="20"/>
          <w:szCs w:val="20"/>
        </w:rPr>
        <w:t>[Establecer la línea a seguir para planear, realizar, analizar y evaluar los riesgos asociados a los activos críticos del Instituto, sensibilizando al personal involucrado del nivel de riesgos al cual se está expuesto e identificar y planear las medidas adecuadas para mitigar, controlar, transferir o aceptar los riesgos con los menores daños y costos posibles.]</w:t>
      </w:r>
    </w:p>
    <w:p w:rsidR="00FF6D49" w:rsidRDefault="00FF6D49">
      <w:pPr>
        <w:pStyle w:val="Prrafodelista"/>
        <w:spacing w:after="0" w:line="240" w:lineRule="auto"/>
        <w:ind w:left="0"/>
        <w:jc w:val="both"/>
        <w:rPr>
          <w:rFonts w:cs="Calibri"/>
          <w:szCs w:val="20"/>
        </w:rPr>
      </w:pPr>
    </w:p>
    <w:p w:rsidR="00FF6D49" w:rsidRDefault="00FF6D49">
      <w:pPr>
        <w:spacing w:after="0" w:line="240" w:lineRule="auto"/>
        <w:jc w:val="both"/>
        <w:rPr>
          <w:rFonts w:ascii="Arial" w:hAnsi="Arial" w:cs="Arial"/>
          <w:b/>
          <w:color w:val="006EC0"/>
          <w:sz w:val="24"/>
          <w:szCs w:val="20"/>
        </w:rPr>
      </w:pPr>
    </w:p>
    <w:p w:rsidR="00FF6D49" w:rsidRDefault="002558FE">
      <w:pPr>
        <w:pStyle w:val="Ttulo11"/>
        <w:keepLines w:val="0"/>
        <w:numPr>
          <w:ilvl w:val="0"/>
          <w:numId w:val="2"/>
        </w:numPr>
        <w:tabs>
          <w:tab w:val="left" w:pos="567"/>
        </w:tabs>
        <w:spacing w:before="0" w:line="240" w:lineRule="auto"/>
        <w:ind w:left="567" w:hanging="566"/>
        <w:jc w:val="both"/>
        <w:rPr>
          <w:rFonts w:ascii="Arial" w:hAnsi="Arial" w:cs="Arial"/>
          <w:caps/>
          <w:color w:val="548DD4"/>
          <w:sz w:val="24"/>
          <w:szCs w:val="24"/>
          <w:lang w:val="es-ES_tradnl" w:eastAsia="es-ES"/>
        </w:rPr>
      </w:pPr>
      <w:r>
        <w:rPr>
          <w:rFonts w:ascii="Arial" w:hAnsi="Arial" w:cs="Arial"/>
          <w:caps/>
          <w:color w:val="548DD4"/>
          <w:sz w:val="24"/>
          <w:szCs w:val="24"/>
          <w:lang w:val="es-ES_tradnl" w:eastAsia="es-ES"/>
        </w:rPr>
        <w:t>ABREVIATURAS Y DEFINICIONES</w:t>
      </w:r>
    </w:p>
    <w:p w:rsidR="00FF6D49" w:rsidRDefault="00FF6D49">
      <w:pPr>
        <w:pStyle w:val="Prrafodelista"/>
        <w:spacing w:after="0" w:line="240" w:lineRule="auto"/>
        <w:ind w:left="0"/>
        <w:jc w:val="both"/>
        <w:rPr>
          <w:rFonts w:cs="Calibri"/>
          <w:szCs w:val="20"/>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18"/>
        <w:gridCol w:w="7288"/>
      </w:tblGrid>
      <w:tr w:rsidR="00FF6D49">
        <w:trPr>
          <w:jc w:val="center"/>
        </w:trPr>
        <w:tc>
          <w:tcPr>
            <w:tcW w:w="2598" w:type="dxa"/>
            <w:shd w:val="clear" w:color="auto" w:fill="B8CCE4"/>
            <w:noWrap/>
            <w:vAlign w:val="center"/>
          </w:tcPr>
          <w:p w:rsidR="00FF6D49" w:rsidRDefault="002558FE">
            <w:pPr>
              <w:jc w:val="center"/>
              <w:rPr>
                <w:rFonts w:ascii="Arial" w:hAnsi="Arial" w:cs="Arial"/>
                <w:b/>
              </w:rPr>
            </w:pPr>
            <w:r>
              <w:rPr>
                <w:rFonts w:ascii="Arial" w:hAnsi="Arial" w:cs="Arial"/>
                <w:b/>
              </w:rPr>
              <w:t>Abreviación o definición</w:t>
            </w:r>
          </w:p>
        </w:tc>
        <w:tc>
          <w:tcPr>
            <w:tcW w:w="6490" w:type="dxa"/>
            <w:shd w:val="clear" w:color="auto" w:fill="B8CCE4"/>
            <w:noWrap/>
            <w:vAlign w:val="center"/>
          </w:tcPr>
          <w:p w:rsidR="00FF6D49" w:rsidRDefault="002558FE">
            <w:pPr>
              <w:jc w:val="center"/>
              <w:rPr>
                <w:rFonts w:ascii="Arial" w:hAnsi="Arial" w:cs="Arial"/>
                <w:b/>
              </w:rPr>
            </w:pPr>
            <w:r>
              <w:rPr>
                <w:rFonts w:ascii="Arial" w:hAnsi="Arial" w:cs="Arial"/>
                <w:b/>
              </w:rPr>
              <w:t>Descripción</w:t>
            </w:r>
          </w:p>
        </w:tc>
      </w:tr>
      <w:tr w:rsidR="00FF6D49">
        <w:trPr>
          <w:trHeight w:val="329"/>
          <w:jc w:val="center"/>
        </w:trPr>
        <w:tc>
          <w:tcPr>
            <w:tcW w:w="2598" w:type="dxa"/>
            <w:noWrap/>
            <w:vAlign w:val="center"/>
          </w:tcPr>
          <w:p w:rsidR="00FF6D49" w:rsidRDefault="00FF6D49">
            <w:pPr>
              <w:spacing w:after="0" w:line="240" w:lineRule="auto"/>
              <w:jc w:val="center"/>
              <w:rPr>
                <w:rFonts w:ascii="Arial" w:hAnsi="Arial" w:cs="Arial"/>
                <w:sz w:val="20"/>
                <w:lang w:val="en-US"/>
              </w:rPr>
            </w:pPr>
          </w:p>
        </w:tc>
        <w:tc>
          <w:tcPr>
            <w:tcW w:w="6490" w:type="dxa"/>
            <w:noWrap/>
          </w:tcPr>
          <w:p w:rsidR="00FF6D49" w:rsidRDefault="00FF6D49">
            <w:pPr>
              <w:spacing w:after="0" w:line="240" w:lineRule="auto"/>
              <w:rPr>
                <w:rFonts w:ascii="Arial" w:hAnsi="Arial" w:cs="Arial"/>
                <w:sz w:val="20"/>
              </w:rPr>
            </w:pPr>
          </w:p>
        </w:tc>
      </w:tr>
      <w:tr w:rsidR="00FF6D49">
        <w:trPr>
          <w:trHeight w:val="547"/>
          <w:jc w:val="center"/>
        </w:trPr>
        <w:tc>
          <w:tcPr>
            <w:tcW w:w="2598" w:type="dxa"/>
            <w:noWrap/>
            <w:vAlign w:val="center"/>
          </w:tcPr>
          <w:p w:rsidR="00FF6D49" w:rsidRDefault="00FF6D49">
            <w:pPr>
              <w:spacing w:after="0" w:line="240" w:lineRule="auto"/>
              <w:jc w:val="center"/>
              <w:rPr>
                <w:rFonts w:ascii="Arial" w:hAnsi="Arial" w:cs="Arial"/>
                <w:sz w:val="20"/>
                <w:lang w:val="en-US"/>
              </w:rPr>
            </w:pPr>
          </w:p>
        </w:tc>
        <w:tc>
          <w:tcPr>
            <w:tcW w:w="6490" w:type="dxa"/>
            <w:noWrap/>
          </w:tcPr>
          <w:p w:rsidR="00FF6D49" w:rsidRDefault="00FF6D49">
            <w:pPr>
              <w:spacing w:after="0" w:line="240" w:lineRule="auto"/>
              <w:rPr>
                <w:rFonts w:ascii="Arial" w:hAnsi="Arial" w:cs="Arial"/>
                <w:sz w:val="20"/>
              </w:rPr>
            </w:pPr>
          </w:p>
        </w:tc>
      </w:tr>
      <w:tr w:rsidR="00FF6D49">
        <w:trPr>
          <w:trHeight w:val="413"/>
          <w:jc w:val="center"/>
        </w:trPr>
        <w:tc>
          <w:tcPr>
            <w:tcW w:w="2598" w:type="dxa"/>
            <w:noWrap/>
            <w:vAlign w:val="center"/>
          </w:tcPr>
          <w:p w:rsidR="00FF6D49" w:rsidRDefault="00FF6D49">
            <w:pPr>
              <w:spacing w:after="0" w:line="240" w:lineRule="auto"/>
              <w:jc w:val="center"/>
              <w:rPr>
                <w:rFonts w:ascii="Arial" w:hAnsi="Arial" w:cs="Arial"/>
                <w:sz w:val="20"/>
                <w:lang w:val="en-US"/>
              </w:rPr>
            </w:pPr>
          </w:p>
        </w:tc>
        <w:tc>
          <w:tcPr>
            <w:tcW w:w="6490" w:type="dxa"/>
            <w:noWrap/>
          </w:tcPr>
          <w:p w:rsidR="00FF6D49" w:rsidRDefault="00FF6D49">
            <w:pPr>
              <w:spacing w:after="0" w:line="240" w:lineRule="auto"/>
              <w:rPr>
                <w:rFonts w:ascii="Arial" w:hAnsi="Arial" w:cs="Arial"/>
                <w:sz w:val="20"/>
              </w:rPr>
            </w:pPr>
          </w:p>
        </w:tc>
      </w:tr>
    </w:tbl>
    <w:p w:rsidR="00FF6D49" w:rsidRDefault="00FF6D49">
      <w:pPr>
        <w:spacing w:after="0" w:line="240" w:lineRule="auto"/>
        <w:jc w:val="both"/>
        <w:rPr>
          <w:rFonts w:ascii="Arial" w:hAnsi="Arial" w:cs="Arial"/>
          <w:b/>
          <w:color w:val="006EC0"/>
          <w:sz w:val="24"/>
          <w:szCs w:val="20"/>
        </w:rPr>
      </w:pPr>
    </w:p>
    <w:p w:rsidR="00FF6D49" w:rsidRDefault="00FF6D49">
      <w:pPr>
        <w:spacing w:after="0" w:line="240" w:lineRule="auto"/>
        <w:jc w:val="both"/>
        <w:rPr>
          <w:rFonts w:ascii="Arial" w:hAnsi="Arial" w:cs="Arial"/>
          <w:b/>
          <w:color w:val="006EC0"/>
          <w:sz w:val="24"/>
          <w:szCs w:val="20"/>
        </w:rPr>
      </w:pPr>
    </w:p>
    <w:p w:rsidR="00FF6D49" w:rsidRDefault="00FF6D49">
      <w:pPr>
        <w:spacing w:after="0" w:line="240" w:lineRule="auto"/>
        <w:jc w:val="both"/>
        <w:rPr>
          <w:rFonts w:ascii="Arial" w:hAnsi="Arial" w:cs="Arial"/>
          <w:b/>
          <w:color w:val="006EC0"/>
          <w:sz w:val="24"/>
          <w:szCs w:val="20"/>
        </w:rPr>
      </w:pPr>
    </w:p>
    <w:p w:rsidR="00FF6D49" w:rsidRDefault="002558FE">
      <w:pPr>
        <w:pStyle w:val="Ttulo11"/>
        <w:keepLines w:val="0"/>
        <w:numPr>
          <w:ilvl w:val="0"/>
          <w:numId w:val="2"/>
        </w:numPr>
        <w:tabs>
          <w:tab w:val="left" w:pos="567"/>
        </w:tabs>
        <w:spacing w:before="0" w:line="240" w:lineRule="auto"/>
        <w:ind w:left="567" w:hanging="566"/>
        <w:jc w:val="both"/>
        <w:rPr>
          <w:rFonts w:ascii="Arial" w:hAnsi="Arial" w:cs="Arial"/>
          <w:caps/>
          <w:color w:val="548DD4"/>
          <w:sz w:val="24"/>
          <w:szCs w:val="24"/>
          <w:lang w:val="es-ES_tradnl" w:eastAsia="es-ES"/>
        </w:rPr>
      </w:pPr>
      <w:r>
        <w:rPr>
          <w:rFonts w:ascii="Arial" w:hAnsi="Arial" w:cs="Arial"/>
          <w:caps/>
          <w:color w:val="548DD4"/>
          <w:sz w:val="24"/>
          <w:szCs w:val="24"/>
          <w:lang w:val="es-ES_tradnl" w:eastAsia="es-ES"/>
        </w:rPr>
        <w:t>Referencias</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3"/>
        <w:gridCol w:w="5103"/>
      </w:tblGrid>
      <w:tr w:rsidR="00FF6D49">
        <w:trPr>
          <w:jc w:val="center"/>
        </w:trPr>
        <w:tc>
          <w:tcPr>
            <w:tcW w:w="5103" w:type="dxa"/>
            <w:tcBorders>
              <w:top w:val="single" w:sz="4" w:space="0" w:color="auto"/>
              <w:left w:val="single" w:sz="4" w:space="0" w:color="auto"/>
              <w:bottom w:val="single" w:sz="4" w:space="0" w:color="auto"/>
              <w:right w:val="single" w:sz="4" w:space="0" w:color="auto"/>
            </w:tcBorders>
            <w:shd w:val="clear" w:color="auto" w:fill="B8CCE4"/>
            <w:noWrap/>
          </w:tcPr>
          <w:p w:rsidR="00FF6D49" w:rsidRDefault="002558FE">
            <w:pPr>
              <w:jc w:val="center"/>
              <w:rPr>
                <w:rFonts w:ascii="Arial" w:hAnsi="Arial" w:cs="Arial"/>
                <w:b/>
                <w:sz w:val="20"/>
                <w:szCs w:val="20"/>
              </w:rPr>
            </w:pPr>
            <w:r>
              <w:rPr>
                <w:rFonts w:ascii="Arial" w:hAnsi="Arial" w:cs="Arial"/>
                <w:b/>
                <w:sz w:val="20"/>
                <w:szCs w:val="20"/>
              </w:rPr>
              <w:t xml:space="preserve">Nombre del documento </w:t>
            </w:r>
          </w:p>
        </w:tc>
        <w:tc>
          <w:tcPr>
            <w:tcW w:w="5103" w:type="dxa"/>
            <w:tcBorders>
              <w:top w:val="single" w:sz="4" w:space="0" w:color="auto"/>
              <w:left w:val="single" w:sz="4" w:space="0" w:color="auto"/>
              <w:bottom w:val="single" w:sz="4" w:space="0" w:color="auto"/>
              <w:right w:val="single" w:sz="4" w:space="0" w:color="auto"/>
            </w:tcBorders>
            <w:shd w:val="clear" w:color="auto" w:fill="B8CCE4"/>
            <w:noWrap/>
          </w:tcPr>
          <w:p w:rsidR="00FF6D49" w:rsidRDefault="002558FE">
            <w:pPr>
              <w:jc w:val="center"/>
              <w:rPr>
                <w:rFonts w:ascii="Arial" w:hAnsi="Arial" w:cs="Arial"/>
                <w:b/>
                <w:sz w:val="20"/>
                <w:szCs w:val="20"/>
              </w:rPr>
            </w:pPr>
            <w:r>
              <w:rPr>
                <w:rFonts w:ascii="Arial" w:hAnsi="Arial" w:cs="Arial"/>
                <w:b/>
                <w:sz w:val="20"/>
                <w:szCs w:val="20"/>
              </w:rPr>
              <w:t>Descripción del documento</w:t>
            </w:r>
          </w:p>
        </w:tc>
      </w:tr>
      <w:tr w:rsidR="00FF6D49">
        <w:trPr>
          <w:trHeight w:val="498"/>
          <w:jc w:val="center"/>
        </w:trPr>
        <w:tc>
          <w:tcPr>
            <w:tcW w:w="5103" w:type="dxa"/>
            <w:tcBorders>
              <w:top w:val="single" w:sz="4" w:space="0" w:color="auto"/>
              <w:left w:val="single" w:sz="4" w:space="0" w:color="auto"/>
              <w:bottom w:val="single" w:sz="4" w:space="0" w:color="auto"/>
              <w:right w:val="single" w:sz="4" w:space="0" w:color="auto"/>
            </w:tcBorders>
            <w:noWrap/>
          </w:tcPr>
          <w:p w:rsidR="00FF6D49" w:rsidRDefault="002558FE">
            <w:pPr>
              <w:rPr>
                <w:rFonts w:ascii="Arial" w:hAnsi="Arial" w:cs="Arial"/>
                <w:i/>
                <w:color w:val="0070C0"/>
                <w:sz w:val="20"/>
                <w:szCs w:val="20"/>
              </w:rPr>
            </w:pPr>
            <w:r>
              <w:rPr>
                <w:rFonts w:ascii="Arial" w:hAnsi="Arial" w:cs="Arial"/>
                <w:i/>
                <w:color w:val="0070C0"/>
                <w:sz w:val="20"/>
                <w:szCs w:val="20"/>
              </w:rPr>
              <w:t>[Nombre del o los  documentos a los que se hace referencia a lo largo del llenado de este formato].</w:t>
            </w:r>
          </w:p>
        </w:tc>
        <w:tc>
          <w:tcPr>
            <w:tcW w:w="5103" w:type="dxa"/>
            <w:tcBorders>
              <w:top w:val="single" w:sz="4" w:space="0" w:color="auto"/>
              <w:left w:val="single" w:sz="4" w:space="0" w:color="auto"/>
              <w:bottom w:val="single" w:sz="4" w:space="0" w:color="auto"/>
              <w:right w:val="single" w:sz="4" w:space="0" w:color="auto"/>
            </w:tcBorders>
            <w:noWrap/>
          </w:tcPr>
          <w:p w:rsidR="00FF6D49" w:rsidRDefault="002558FE">
            <w:pPr>
              <w:rPr>
                <w:rFonts w:ascii="Arial" w:hAnsi="Arial" w:cs="Arial"/>
                <w:i/>
                <w:color w:val="0070C0"/>
                <w:sz w:val="20"/>
                <w:szCs w:val="20"/>
              </w:rPr>
            </w:pPr>
            <w:r>
              <w:rPr>
                <w:rFonts w:ascii="Arial" w:hAnsi="Arial" w:cs="Arial"/>
                <w:i/>
                <w:color w:val="0070C0"/>
                <w:sz w:val="20"/>
                <w:szCs w:val="20"/>
              </w:rPr>
              <w:t>[Escriba una breve descripción del documento, así como su ubicación física o lógica].</w:t>
            </w:r>
          </w:p>
        </w:tc>
      </w:tr>
      <w:tr w:rsidR="00FF6D49">
        <w:trPr>
          <w:jc w:val="center"/>
        </w:trPr>
        <w:tc>
          <w:tcPr>
            <w:tcW w:w="5103" w:type="dxa"/>
            <w:tcBorders>
              <w:top w:val="single" w:sz="4" w:space="0" w:color="auto"/>
              <w:left w:val="single" w:sz="4" w:space="0" w:color="auto"/>
              <w:bottom w:val="single" w:sz="4" w:space="0" w:color="auto"/>
              <w:right w:val="single" w:sz="4" w:space="0" w:color="auto"/>
            </w:tcBorders>
            <w:noWrap/>
          </w:tcPr>
          <w:p w:rsidR="00FF6D49" w:rsidRDefault="00FF6D49">
            <w:pPr>
              <w:rPr>
                <w:rFonts w:ascii="Arial" w:hAnsi="Arial" w:cs="Arial"/>
                <w:sz w:val="20"/>
                <w:szCs w:val="20"/>
              </w:rPr>
            </w:pPr>
          </w:p>
        </w:tc>
        <w:tc>
          <w:tcPr>
            <w:tcW w:w="5103" w:type="dxa"/>
            <w:tcBorders>
              <w:top w:val="single" w:sz="4" w:space="0" w:color="auto"/>
              <w:left w:val="single" w:sz="4" w:space="0" w:color="auto"/>
              <w:bottom w:val="single" w:sz="4" w:space="0" w:color="auto"/>
              <w:right w:val="single" w:sz="4" w:space="0" w:color="auto"/>
            </w:tcBorders>
            <w:noWrap/>
          </w:tcPr>
          <w:p w:rsidR="00FF6D49" w:rsidRDefault="00FF6D49">
            <w:pPr>
              <w:rPr>
                <w:rFonts w:ascii="Arial" w:hAnsi="Arial" w:cs="Arial"/>
                <w:sz w:val="20"/>
                <w:szCs w:val="20"/>
              </w:rPr>
            </w:pPr>
          </w:p>
        </w:tc>
      </w:tr>
      <w:tr w:rsidR="00FF6D49">
        <w:trPr>
          <w:jc w:val="center"/>
        </w:trPr>
        <w:tc>
          <w:tcPr>
            <w:tcW w:w="5103" w:type="dxa"/>
            <w:tcBorders>
              <w:top w:val="single" w:sz="4" w:space="0" w:color="auto"/>
              <w:left w:val="single" w:sz="4" w:space="0" w:color="auto"/>
              <w:bottom w:val="single" w:sz="4" w:space="0" w:color="auto"/>
              <w:right w:val="single" w:sz="4" w:space="0" w:color="auto"/>
            </w:tcBorders>
            <w:noWrap/>
          </w:tcPr>
          <w:p w:rsidR="00FF6D49" w:rsidRDefault="00FF6D49">
            <w:pPr>
              <w:rPr>
                <w:rFonts w:ascii="Arial" w:hAnsi="Arial" w:cs="Arial"/>
                <w:sz w:val="20"/>
                <w:szCs w:val="20"/>
              </w:rPr>
            </w:pPr>
          </w:p>
        </w:tc>
        <w:tc>
          <w:tcPr>
            <w:tcW w:w="5103" w:type="dxa"/>
            <w:tcBorders>
              <w:top w:val="single" w:sz="4" w:space="0" w:color="auto"/>
              <w:left w:val="single" w:sz="4" w:space="0" w:color="auto"/>
              <w:bottom w:val="single" w:sz="4" w:space="0" w:color="auto"/>
              <w:right w:val="single" w:sz="4" w:space="0" w:color="auto"/>
            </w:tcBorders>
            <w:noWrap/>
          </w:tcPr>
          <w:p w:rsidR="00FF6D49" w:rsidRDefault="00FF6D49">
            <w:pPr>
              <w:rPr>
                <w:rFonts w:ascii="Arial" w:hAnsi="Arial" w:cs="Arial"/>
                <w:sz w:val="20"/>
                <w:szCs w:val="20"/>
              </w:rPr>
            </w:pPr>
          </w:p>
        </w:tc>
      </w:tr>
    </w:tbl>
    <w:p w:rsidR="00FF6D49" w:rsidRDefault="00FF6D49">
      <w:pPr>
        <w:pStyle w:val="Estilo1"/>
        <w:rPr>
          <w:rFonts w:ascii="Arial" w:hAnsi="Arial" w:cs="Arial"/>
        </w:rPr>
      </w:pPr>
    </w:p>
    <w:p w:rsidR="00FF6D49" w:rsidRDefault="00FF6D49">
      <w:pPr>
        <w:spacing w:after="0" w:line="240" w:lineRule="auto"/>
        <w:jc w:val="both"/>
        <w:rPr>
          <w:rFonts w:ascii="Arial" w:hAnsi="Arial" w:cs="Arial"/>
          <w:b/>
          <w:color w:val="006EC0"/>
          <w:sz w:val="24"/>
          <w:szCs w:val="20"/>
        </w:rPr>
      </w:pPr>
    </w:p>
    <w:p w:rsidR="00FF6D49" w:rsidRDefault="00FF6D49">
      <w:pPr>
        <w:spacing w:after="0" w:line="240" w:lineRule="auto"/>
        <w:jc w:val="both"/>
        <w:rPr>
          <w:rFonts w:ascii="Arial" w:hAnsi="Arial" w:cs="Arial"/>
          <w:b/>
          <w:color w:val="006EC0"/>
          <w:sz w:val="24"/>
          <w:szCs w:val="20"/>
        </w:rPr>
      </w:pPr>
    </w:p>
    <w:p w:rsidR="00FF6D49" w:rsidRDefault="00FF6D49">
      <w:pPr>
        <w:spacing w:after="0" w:line="240" w:lineRule="auto"/>
        <w:jc w:val="both"/>
        <w:rPr>
          <w:rFonts w:ascii="Arial" w:hAnsi="Arial" w:cs="Arial"/>
          <w:b/>
          <w:color w:val="006EC0"/>
          <w:sz w:val="24"/>
          <w:szCs w:val="20"/>
        </w:rPr>
      </w:pPr>
    </w:p>
    <w:p w:rsidR="00FF6D49" w:rsidRDefault="00FF6D49">
      <w:pPr>
        <w:spacing w:after="0" w:line="240" w:lineRule="auto"/>
        <w:jc w:val="both"/>
        <w:rPr>
          <w:rFonts w:ascii="Arial" w:hAnsi="Arial" w:cs="Arial"/>
          <w:b/>
          <w:color w:val="006EC0"/>
          <w:sz w:val="24"/>
          <w:szCs w:val="20"/>
        </w:rPr>
      </w:pPr>
    </w:p>
    <w:p w:rsidR="00FF6D49" w:rsidRDefault="00FF6D49">
      <w:pPr>
        <w:spacing w:after="0" w:line="240" w:lineRule="auto"/>
        <w:jc w:val="both"/>
        <w:rPr>
          <w:rFonts w:ascii="Arial" w:hAnsi="Arial" w:cs="Arial"/>
          <w:b/>
          <w:color w:val="006EC0"/>
          <w:sz w:val="24"/>
          <w:szCs w:val="20"/>
        </w:rPr>
      </w:pPr>
    </w:p>
    <w:p w:rsidR="00FF6D49" w:rsidRDefault="00FF6D49">
      <w:pPr>
        <w:spacing w:after="0" w:line="240" w:lineRule="auto"/>
        <w:jc w:val="both"/>
        <w:rPr>
          <w:rFonts w:ascii="Arial" w:hAnsi="Arial" w:cs="Arial"/>
          <w:b/>
          <w:color w:val="006EC0"/>
          <w:sz w:val="24"/>
          <w:szCs w:val="20"/>
        </w:rPr>
      </w:pPr>
    </w:p>
    <w:p w:rsidR="00FF6D49" w:rsidRDefault="00FF6D49">
      <w:pPr>
        <w:spacing w:after="0" w:line="240" w:lineRule="auto"/>
        <w:jc w:val="both"/>
        <w:rPr>
          <w:rFonts w:ascii="Arial" w:hAnsi="Arial" w:cs="Arial"/>
          <w:b/>
          <w:color w:val="006EC0"/>
          <w:sz w:val="24"/>
          <w:szCs w:val="20"/>
        </w:rPr>
      </w:pPr>
    </w:p>
    <w:p w:rsidR="00FF6D49" w:rsidRDefault="00FF6D49">
      <w:pPr>
        <w:spacing w:after="0" w:line="240" w:lineRule="auto"/>
        <w:jc w:val="both"/>
        <w:rPr>
          <w:rFonts w:ascii="Arial" w:hAnsi="Arial" w:cs="Arial"/>
          <w:b/>
          <w:color w:val="006EC0"/>
          <w:sz w:val="24"/>
          <w:szCs w:val="20"/>
        </w:rPr>
      </w:pPr>
    </w:p>
    <w:p w:rsidR="00FF6D49" w:rsidRDefault="00FF6D49">
      <w:pPr>
        <w:spacing w:after="0" w:line="240" w:lineRule="auto"/>
        <w:jc w:val="both"/>
        <w:rPr>
          <w:rFonts w:ascii="Arial" w:hAnsi="Arial" w:cs="Arial"/>
          <w:b/>
          <w:color w:val="006EC0"/>
          <w:sz w:val="24"/>
          <w:szCs w:val="20"/>
        </w:rPr>
      </w:pPr>
    </w:p>
    <w:p w:rsidR="00FF6D49" w:rsidRDefault="00FF6D49">
      <w:pPr>
        <w:spacing w:after="0" w:line="240" w:lineRule="auto"/>
        <w:jc w:val="both"/>
        <w:rPr>
          <w:rFonts w:ascii="Arial" w:hAnsi="Arial" w:cs="Arial"/>
          <w:b/>
          <w:color w:val="006EC0"/>
          <w:sz w:val="24"/>
          <w:szCs w:val="20"/>
        </w:rPr>
      </w:pPr>
    </w:p>
    <w:p w:rsidR="00FF6D49" w:rsidRDefault="002558FE">
      <w:pPr>
        <w:pStyle w:val="Ttulo11"/>
        <w:keepLines w:val="0"/>
        <w:numPr>
          <w:ilvl w:val="0"/>
          <w:numId w:val="2"/>
        </w:numPr>
        <w:tabs>
          <w:tab w:val="left" w:pos="567"/>
        </w:tabs>
        <w:spacing w:before="0" w:line="240" w:lineRule="auto"/>
        <w:ind w:left="567" w:hanging="566"/>
        <w:jc w:val="both"/>
        <w:rPr>
          <w:rFonts w:ascii="Arial" w:hAnsi="Arial" w:cs="Arial"/>
          <w:caps/>
          <w:color w:val="548DD4"/>
          <w:sz w:val="24"/>
          <w:szCs w:val="24"/>
          <w:lang w:val="es-ES_tradnl" w:eastAsia="es-ES"/>
        </w:rPr>
      </w:pPr>
      <w:r>
        <w:rPr>
          <w:rFonts w:ascii="Arial" w:hAnsi="Arial" w:cs="Arial"/>
          <w:caps/>
          <w:color w:val="548DD4"/>
          <w:sz w:val="24"/>
          <w:szCs w:val="24"/>
          <w:lang w:val="es-ES_tradnl" w:eastAsia="es-ES"/>
        </w:rPr>
        <w:lastRenderedPageBreak/>
        <w:t>ALCANCE</w:t>
      </w:r>
    </w:p>
    <w:p w:rsidR="00FF6D49" w:rsidRDefault="002558FE">
      <w:pPr>
        <w:pStyle w:val="Prrafodelista"/>
        <w:spacing w:after="0" w:line="240" w:lineRule="auto"/>
        <w:ind w:left="0"/>
        <w:jc w:val="both"/>
        <w:rPr>
          <w:rFonts w:ascii="Arial" w:hAnsi="Arial" w:cs="Arial"/>
          <w:i/>
          <w:color w:val="0070C0"/>
          <w:szCs w:val="20"/>
        </w:rPr>
      </w:pPr>
      <w:r>
        <w:rPr>
          <w:rFonts w:ascii="Arial" w:hAnsi="Arial" w:cs="Arial"/>
          <w:i/>
          <w:color w:val="0070C0"/>
          <w:szCs w:val="20"/>
        </w:rPr>
        <w:t>[El presente documento aplica a cualquier activo de información que esté expuesto a las amenazas internas o externas definidas en el SGSIInstitucional y que pongan en riesgo la Confidencialidad, Integridad y/o Disponibilidad de la información de los procesos definidos por los involucrados de la STIC del Instituto, los cuales se mencionan a continuación:]</w:t>
      </w:r>
    </w:p>
    <w:p w:rsidR="00FF6D49" w:rsidRDefault="00FF6D49">
      <w:pPr>
        <w:pStyle w:val="Prrafodelista"/>
        <w:spacing w:after="0" w:line="240" w:lineRule="auto"/>
        <w:ind w:left="0"/>
        <w:jc w:val="both"/>
        <w:rPr>
          <w:rFonts w:cs="Calibri"/>
          <w:szCs w:val="20"/>
        </w:rPr>
      </w:pPr>
    </w:p>
    <w:tbl>
      <w:tblPr>
        <w:tblW w:w="9054" w:type="dxa"/>
        <w:jc w:val="center"/>
        <w:tblCellMar>
          <w:left w:w="70" w:type="dxa"/>
          <w:right w:w="70" w:type="dxa"/>
        </w:tblCellMar>
        <w:tblLook w:val="04A0"/>
      </w:tblPr>
      <w:tblGrid>
        <w:gridCol w:w="2886"/>
        <w:gridCol w:w="2053"/>
        <w:gridCol w:w="4115"/>
      </w:tblGrid>
      <w:tr w:rsidR="00FF6D49">
        <w:trPr>
          <w:trHeight w:val="684"/>
          <w:tblHeader/>
          <w:jc w:val="center"/>
        </w:trPr>
        <w:tc>
          <w:tcPr>
            <w:tcW w:w="958" w:type="pct"/>
            <w:tcBorders>
              <w:top w:val="single" w:sz="4" w:space="0" w:color="auto"/>
              <w:left w:val="single" w:sz="4" w:space="0" w:color="auto"/>
              <w:bottom w:val="single" w:sz="4" w:space="0" w:color="auto"/>
              <w:right w:val="single" w:sz="4" w:space="0" w:color="auto"/>
            </w:tcBorders>
            <w:shd w:val="clear" w:color="auto" w:fill="B8CCE4"/>
            <w:noWrap/>
            <w:vAlign w:val="center"/>
          </w:tcPr>
          <w:p w:rsidR="00FF6D49" w:rsidRDefault="002558FE">
            <w:pPr>
              <w:spacing w:after="0" w:line="240" w:lineRule="auto"/>
              <w:jc w:val="center"/>
              <w:rPr>
                <w:rFonts w:ascii="Arial" w:hAnsi="Arial" w:cs="Arial"/>
                <w:b/>
                <w:bCs/>
              </w:rPr>
            </w:pPr>
            <w:r>
              <w:rPr>
                <w:rFonts w:ascii="Arial" w:hAnsi="Arial" w:cs="Arial"/>
                <w:b/>
                <w:bCs/>
              </w:rPr>
              <w:t>Área</w:t>
            </w:r>
          </w:p>
        </w:tc>
        <w:tc>
          <w:tcPr>
            <w:tcW w:w="933" w:type="pct"/>
            <w:tcBorders>
              <w:top w:val="single" w:sz="4" w:space="0" w:color="auto"/>
              <w:left w:val="none" w:sz="4" w:space="0" w:color="000000"/>
              <w:bottom w:val="single" w:sz="4" w:space="0" w:color="auto"/>
              <w:right w:val="single" w:sz="4" w:space="0" w:color="auto"/>
            </w:tcBorders>
            <w:shd w:val="clear" w:color="auto" w:fill="B8CCE4"/>
            <w:noWrap/>
            <w:vAlign w:val="center"/>
          </w:tcPr>
          <w:p w:rsidR="00FF6D49" w:rsidRDefault="002558FE">
            <w:pPr>
              <w:spacing w:after="0" w:line="240" w:lineRule="auto"/>
              <w:jc w:val="center"/>
              <w:rPr>
                <w:rFonts w:ascii="Arial" w:hAnsi="Arial" w:cs="Arial"/>
                <w:b/>
                <w:bCs/>
              </w:rPr>
            </w:pPr>
            <w:r>
              <w:rPr>
                <w:rFonts w:ascii="Arial" w:hAnsi="Arial" w:cs="Arial"/>
                <w:b/>
                <w:bCs/>
              </w:rPr>
              <w:t>Proceso</w:t>
            </w:r>
          </w:p>
        </w:tc>
        <w:tc>
          <w:tcPr>
            <w:tcW w:w="3109" w:type="pct"/>
            <w:tcBorders>
              <w:top w:val="single" w:sz="4" w:space="0" w:color="auto"/>
              <w:left w:val="none" w:sz="4" w:space="0" w:color="000000"/>
              <w:bottom w:val="single" w:sz="4" w:space="0" w:color="auto"/>
              <w:right w:val="single" w:sz="4" w:space="0" w:color="auto"/>
            </w:tcBorders>
            <w:shd w:val="clear" w:color="auto" w:fill="B8CCE4"/>
            <w:noWrap/>
            <w:vAlign w:val="center"/>
          </w:tcPr>
          <w:p w:rsidR="00FF6D49" w:rsidRDefault="002558FE">
            <w:pPr>
              <w:spacing w:after="0" w:line="240" w:lineRule="auto"/>
              <w:jc w:val="center"/>
              <w:rPr>
                <w:rFonts w:ascii="Arial" w:hAnsi="Arial" w:cs="Arial"/>
                <w:b/>
                <w:bCs/>
              </w:rPr>
            </w:pPr>
            <w:r>
              <w:rPr>
                <w:rFonts w:ascii="Arial" w:hAnsi="Arial" w:cs="Arial"/>
                <w:b/>
                <w:bCs/>
              </w:rPr>
              <w:t>Descripción</w:t>
            </w:r>
          </w:p>
        </w:tc>
      </w:tr>
      <w:tr w:rsidR="00FF6D49">
        <w:trPr>
          <w:trHeight w:val="926"/>
          <w:jc w:val="center"/>
        </w:trPr>
        <w:tc>
          <w:tcPr>
            <w:tcW w:w="958" w:type="pct"/>
            <w:tcBorders>
              <w:top w:val="none" w:sz="4" w:space="0" w:color="000000"/>
              <w:left w:val="single" w:sz="4" w:space="0" w:color="auto"/>
              <w:bottom w:val="single" w:sz="4" w:space="0" w:color="auto"/>
              <w:right w:val="single" w:sz="4" w:space="0" w:color="auto"/>
            </w:tcBorders>
            <w:shd w:val="clear" w:color="auto" w:fill="auto"/>
            <w:noWrap/>
            <w:vAlign w:val="center"/>
          </w:tcPr>
          <w:p w:rsidR="00FF6D49" w:rsidRDefault="002558FE">
            <w:pPr>
              <w:spacing w:after="0" w:line="240" w:lineRule="auto"/>
              <w:jc w:val="center"/>
              <w:rPr>
                <w:rFonts w:ascii="Arial" w:hAnsi="Arial" w:cs="Arial"/>
                <w:i/>
                <w:color w:val="0070C0"/>
                <w:sz w:val="20"/>
              </w:rPr>
            </w:pPr>
            <w:r>
              <w:rPr>
                <w:rFonts w:ascii="Arial" w:hAnsi="Arial" w:cs="Arial"/>
                <w:i/>
                <w:color w:val="0070C0"/>
                <w:sz w:val="20"/>
              </w:rPr>
              <w:t>[Nombre del área responsable]</w:t>
            </w:r>
          </w:p>
        </w:tc>
        <w:tc>
          <w:tcPr>
            <w:tcW w:w="933" w:type="pct"/>
            <w:tcBorders>
              <w:top w:val="none" w:sz="4" w:space="0" w:color="000000"/>
              <w:left w:val="none" w:sz="4" w:space="0" w:color="000000"/>
              <w:bottom w:val="single" w:sz="4" w:space="0" w:color="auto"/>
              <w:right w:val="single" w:sz="4" w:space="0" w:color="auto"/>
            </w:tcBorders>
            <w:shd w:val="clear" w:color="auto" w:fill="auto"/>
            <w:noWrap/>
            <w:vAlign w:val="center"/>
          </w:tcPr>
          <w:p w:rsidR="00FF6D49" w:rsidRDefault="002558FE">
            <w:pPr>
              <w:spacing w:after="0" w:line="240" w:lineRule="auto"/>
              <w:jc w:val="center"/>
              <w:rPr>
                <w:rFonts w:ascii="Arial" w:hAnsi="Arial" w:cs="Arial"/>
                <w:i/>
                <w:color w:val="0070C0"/>
                <w:sz w:val="20"/>
              </w:rPr>
            </w:pPr>
            <w:r>
              <w:rPr>
                <w:rFonts w:ascii="Arial" w:hAnsi="Arial" w:cs="Arial"/>
                <w:i/>
                <w:color w:val="0070C0"/>
                <w:sz w:val="20"/>
              </w:rPr>
              <w:t>[Nombre del proceso]</w:t>
            </w:r>
          </w:p>
        </w:tc>
        <w:tc>
          <w:tcPr>
            <w:tcW w:w="3109" w:type="pct"/>
            <w:tcBorders>
              <w:top w:val="none" w:sz="4" w:space="0" w:color="000000"/>
              <w:left w:val="none" w:sz="4" w:space="0" w:color="000000"/>
              <w:bottom w:val="single" w:sz="4" w:space="0" w:color="auto"/>
              <w:right w:val="single" w:sz="4" w:space="0" w:color="auto"/>
            </w:tcBorders>
            <w:shd w:val="clear" w:color="auto" w:fill="auto"/>
            <w:noWrap/>
            <w:vAlign w:val="center"/>
          </w:tcPr>
          <w:p w:rsidR="00FF6D49" w:rsidRDefault="002558FE">
            <w:pPr>
              <w:spacing w:after="0" w:line="240" w:lineRule="auto"/>
              <w:jc w:val="center"/>
              <w:rPr>
                <w:rFonts w:ascii="Arial" w:hAnsi="Arial" w:cs="Arial"/>
                <w:i/>
                <w:color w:val="0070C0"/>
                <w:sz w:val="20"/>
              </w:rPr>
            </w:pPr>
            <w:r>
              <w:rPr>
                <w:rFonts w:ascii="Arial" w:hAnsi="Arial" w:cs="Arial"/>
                <w:i/>
                <w:color w:val="0070C0"/>
                <w:sz w:val="20"/>
              </w:rPr>
              <w:t>[Describa brevemente el proceso]</w:t>
            </w:r>
          </w:p>
        </w:tc>
      </w:tr>
      <w:tr w:rsidR="00FF6D49">
        <w:trPr>
          <w:trHeight w:val="840"/>
          <w:jc w:val="center"/>
        </w:trPr>
        <w:tc>
          <w:tcPr>
            <w:tcW w:w="958" w:type="pct"/>
            <w:tcBorders>
              <w:top w:val="none" w:sz="4" w:space="0" w:color="000000"/>
              <w:left w:val="single" w:sz="4" w:space="0" w:color="auto"/>
              <w:bottom w:val="single" w:sz="4" w:space="0" w:color="auto"/>
              <w:right w:val="single" w:sz="4" w:space="0" w:color="auto"/>
            </w:tcBorders>
            <w:shd w:val="clear" w:color="auto" w:fill="auto"/>
            <w:noWrap/>
            <w:vAlign w:val="center"/>
          </w:tcPr>
          <w:p w:rsidR="00FF6D49" w:rsidRDefault="00FF6D49">
            <w:pPr>
              <w:spacing w:after="0" w:line="240" w:lineRule="auto"/>
              <w:jc w:val="center"/>
              <w:rPr>
                <w:rFonts w:ascii="Arial" w:hAnsi="Arial" w:cs="Arial"/>
                <w:color w:val="000000"/>
                <w:sz w:val="20"/>
              </w:rPr>
            </w:pPr>
          </w:p>
        </w:tc>
        <w:tc>
          <w:tcPr>
            <w:tcW w:w="933" w:type="pct"/>
            <w:tcBorders>
              <w:top w:val="none" w:sz="4" w:space="0" w:color="000000"/>
              <w:left w:val="none" w:sz="4" w:space="0" w:color="000000"/>
              <w:bottom w:val="single" w:sz="4" w:space="0" w:color="auto"/>
              <w:right w:val="single" w:sz="4" w:space="0" w:color="auto"/>
            </w:tcBorders>
            <w:shd w:val="clear" w:color="auto" w:fill="auto"/>
            <w:noWrap/>
            <w:vAlign w:val="center"/>
          </w:tcPr>
          <w:p w:rsidR="00FF6D49" w:rsidRDefault="00FF6D49">
            <w:pPr>
              <w:spacing w:after="0" w:line="240" w:lineRule="auto"/>
              <w:jc w:val="center"/>
              <w:rPr>
                <w:rFonts w:ascii="Arial" w:hAnsi="Arial" w:cs="Arial"/>
                <w:color w:val="000000"/>
                <w:sz w:val="20"/>
              </w:rPr>
            </w:pPr>
          </w:p>
        </w:tc>
        <w:tc>
          <w:tcPr>
            <w:tcW w:w="3109" w:type="pct"/>
            <w:tcBorders>
              <w:top w:val="none" w:sz="4" w:space="0" w:color="000000"/>
              <w:left w:val="none" w:sz="4" w:space="0" w:color="000000"/>
              <w:bottom w:val="single" w:sz="4" w:space="0" w:color="auto"/>
              <w:right w:val="single" w:sz="4" w:space="0" w:color="auto"/>
            </w:tcBorders>
            <w:shd w:val="clear" w:color="auto" w:fill="auto"/>
            <w:noWrap/>
            <w:vAlign w:val="center"/>
          </w:tcPr>
          <w:p w:rsidR="00FF6D49" w:rsidRDefault="00FF6D49">
            <w:pPr>
              <w:spacing w:after="0" w:line="240" w:lineRule="auto"/>
              <w:jc w:val="both"/>
              <w:rPr>
                <w:rFonts w:ascii="Arial" w:hAnsi="Arial" w:cs="Arial"/>
                <w:color w:val="000000"/>
                <w:sz w:val="20"/>
              </w:rPr>
            </w:pPr>
          </w:p>
        </w:tc>
      </w:tr>
    </w:tbl>
    <w:p w:rsidR="00FF6D49" w:rsidRDefault="00FF6D49">
      <w:pPr>
        <w:pStyle w:val="Prrafodelista"/>
        <w:spacing w:after="0" w:line="240" w:lineRule="auto"/>
        <w:ind w:left="0"/>
        <w:jc w:val="both"/>
        <w:rPr>
          <w:rFonts w:cs="Calibri"/>
          <w:szCs w:val="20"/>
        </w:rPr>
      </w:pPr>
    </w:p>
    <w:p w:rsidR="00FF6D49" w:rsidRDefault="00FF6D49">
      <w:pPr>
        <w:pStyle w:val="Prrafodelista"/>
        <w:spacing w:after="0" w:line="240" w:lineRule="auto"/>
        <w:ind w:left="0"/>
        <w:jc w:val="both"/>
        <w:rPr>
          <w:rFonts w:cs="Calibri"/>
          <w:szCs w:val="20"/>
        </w:rPr>
      </w:pPr>
    </w:p>
    <w:p w:rsidR="00FF6D49" w:rsidRDefault="00FF6D49">
      <w:pPr>
        <w:pStyle w:val="Prrafodelista"/>
        <w:spacing w:after="0" w:line="240" w:lineRule="auto"/>
        <w:ind w:left="0"/>
        <w:jc w:val="both"/>
        <w:rPr>
          <w:rFonts w:cs="Calibri"/>
          <w:szCs w:val="20"/>
        </w:rPr>
      </w:pPr>
    </w:p>
    <w:p w:rsidR="00FF6D49" w:rsidRDefault="002558FE">
      <w:pPr>
        <w:pStyle w:val="Ttulo11"/>
        <w:keepLines w:val="0"/>
        <w:numPr>
          <w:ilvl w:val="0"/>
          <w:numId w:val="2"/>
        </w:numPr>
        <w:tabs>
          <w:tab w:val="left" w:pos="567"/>
        </w:tabs>
        <w:spacing w:before="0" w:line="240" w:lineRule="auto"/>
        <w:ind w:left="567" w:hanging="566"/>
        <w:jc w:val="both"/>
        <w:rPr>
          <w:rFonts w:ascii="Arial" w:hAnsi="Arial" w:cs="Arial"/>
          <w:caps/>
          <w:color w:val="548DD4"/>
          <w:sz w:val="24"/>
          <w:szCs w:val="24"/>
          <w:lang w:val="es-ES_tradnl" w:eastAsia="es-ES"/>
        </w:rPr>
      </w:pPr>
      <w:r>
        <w:rPr>
          <w:rFonts w:ascii="Arial" w:hAnsi="Arial" w:cs="Arial"/>
          <w:caps/>
          <w:color w:val="548DD4"/>
          <w:sz w:val="24"/>
          <w:szCs w:val="24"/>
          <w:lang w:val="es-ES_tradnl" w:eastAsia="es-ES"/>
        </w:rPr>
        <w:t>JUSTIFICACIÓN</w:t>
      </w:r>
    </w:p>
    <w:p w:rsidR="00FF6D49" w:rsidRDefault="002558FE">
      <w:pPr>
        <w:pStyle w:val="Prrafodelista"/>
        <w:spacing w:after="0" w:line="240" w:lineRule="auto"/>
        <w:ind w:left="0"/>
        <w:jc w:val="both"/>
        <w:rPr>
          <w:rFonts w:ascii="Arial" w:hAnsi="Arial" w:cs="Arial"/>
          <w:i/>
          <w:color w:val="0070C0"/>
          <w:szCs w:val="20"/>
        </w:rPr>
      </w:pPr>
      <w:r>
        <w:rPr>
          <w:rFonts w:ascii="Arial" w:hAnsi="Arial" w:cs="Arial"/>
          <w:i/>
          <w:color w:val="0070C0"/>
          <w:szCs w:val="20"/>
        </w:rPr>
        <w:t>[La presente directriz nos permitirá describir los elementos internos y externos que obligan al establecimiento de la Administración de riesgos, para evitar impactos negativos alaSTIC del Instituto en sus bienes y servicios, logrando asíbeneficios significativos.]</w:t>
      </w:r>
    </w:p>
    <w:p w:rsidR="00FF6D49" w:rsidRDefault="00FF6D49">
      <w:pPr>
        <w:spacing w:after="0" w:line="240" w:lineRule="auto"/>
        <w:jc w:val="both"/>
        <w:rPr>
          <w:rFonts w:ascii="Arial" w:eastAsia="MS Mincho" w:hAnsi="Arial" w:cs="Arial"/>
          <w:sz w:val="20"/>
          <w:szCs w:val="20"/>
          <w:lang w:eastAsia="ja-JP"/>
        </w:rPr>
      </w:pPr>
    </w:p>
    <w:p w:rsidR="00FF6D49" w:rsidRDefault="00FF6D49">
      <w:pPr>
        <w:spacing w:after="0" w:line="240" w:lineRule="auto"/>
        <w:jc w:val="both"/>
        <w:rPr>
          <w:rFonts w:ascii="Arial" w:eastAsia="MS Mincho" w:hAnsi="Arial" w:cs="Arial"/>
          <w:sz w:val="20"/>
          <w:szCs w:val="20"/>
          <w:lang w:eastAsia="ja-JP"/>
        </w:rPr>
      </w:pPr>
    </w:p>
    <w:p w:rsidR="00FF6D49" w:rsidRDefault="00FF6D49">
      <w:pPr>
        <w:spacing w:after="0" w:line="240" w:lineRule="auto"/>
        <w:jc w:val="both"/>
        <w:rPr>
          <w:rFonts w:ascii="Arial" w:eastAsia="MS Mincho" w:hAnsi="Arial" w:cs="Arial"/>
          <w:sz w:val="20"/>
          <w:szCs w:val="20"/>
          <w:lang w:eastAsia="ja-JP"/>
        </w:rPr>
      </w:pPr>
    </w:p>
    <w:p w:rsidR="00FF6D49" w:rsidRDefault="002558FE">
      <w:pPr>
        <w:pStyle w:val="Ttulo11"/>
        <w:keepLines w:val="0"/>
        <w:numPr>
          <w:ilvl w:val="0"/>
          <w:numId w:val="2"/>
        </w:numPr>
        <w:tabs>
          <w:tab w:val="left" w:pos="567"/>
        </w:tabs>
        <w:spacing w:before="0" w:line="240" w:lineRule="auto"/>
        <w:ind w:left="567" w:hanging="566"/>
        <w:jc w:val="both"/>
        <w:rPr>
          <w:rFonts w:ascii="Arial" w:hAnsi="Arial" w:cs="Arial"/>
          <w:caps/>
          <w:color w:val="548DD4"/>
          <w:sz w:val="24"/>
          <w:szCs w:val="24"/>
          <w:lang w:val="es-ES_tradnl" w:eastAsia="es-ES"/>
        </w:rPr>
      </w:pPr>
      <w:r>
        <w:rPr>
          <w:rFonts w:ascii="Arial" w:hAnsi="Arial" w:cs="Arial"/>
          <w:caps/>
          <w:color w:val="548DD4"/>
          <w:sz w:val="24"/>
          <w:szCs w:val="24"/>
          <w:lang w:val="es-ES_tradnl" w:eastAsia="es-ES"/>
        </w:rPr>
        <w:t>REQUERIMIENTOS REGULATORIOS</w:t>
      </w:r>
    </w:p>
    <w:p w:rsidR="00FF6D49" w:rsidRDefault="002558FE">
      <w:pPr>
        <w:pStyle w:val="Prrafodelista"/>
        <w:spacing w:after="0" w:line="240" w:lineRule="auto"/>
        <w:ind w:left="0"/>
        <w:jc w:val="both"/>
        <w:rPr>
          <w:rFonts w:ascii="Arial" w:hAnsi="Arial" w:cs="Arial"/>
          <w:szCs w:val="20"/>
        </w:rPr>
      </w:pPr>
      <w:r>
        <w:rPr>
          <w:rFonts w:ascii="Arial" w:hAnsi="Arial" w:cs="Arial"/>
          <w:szCs w:val="20"/>
        </w:rPr>
        <w:t>Los estándares aplicables en materia de mitigación de riesgos son:</w:t>
      </w:r>
    </w:p>
    <w:p w:rsidR="00FF6D49" w:rsidRDefault="00FF6D49">
      <w:pPr>
        <w:pStyle w:val="Prrafodelista"/>
        <w:spacing w:after="0" w:line="240" w:lineRule="auto"/>
        <w:ind w:left="0"/>
        <w:jc w:val="both"/>
        <w:rPr>
          <w:rFonts w:ascii="Arial" w:hAnsi="Arial" w:cs="Arial"/>
          <w:szCs w:val="20"/>
        </w:rPr>
      </w:pPr>
    </w:p>
    <w:p w:rsidR="00FF6D49" w:rsidRDefault="002558FE">
      <w:pPr>
        <w:pStyle w:val="Prrafodelista"/>
        <w:numPr>
          <w:ilvl w:val="0"/>
          <w:numId w:val="7"/>
        </w:numPr>
        <w:spacing w:after="0" w:line="240" w:lineRule="auto"/>
        <w:jc w:val="both"/>
        <w:rPr>
          <w:rFonts w:ascii="Arial" w:hAnsi="Arial" w:cs="Arial"/>
          <w:szCs w:val="20"/>
        </w:rPr>
      </w:pPr>
      <w:r>
        <w:rPr>
          <w:rFonts w:ascii="Arial" w:hAnsi="Arial" w:cs="Arial"/>
          <w:b/>
          <w:szCs w:val="20"/>
        </w:rPr>
        <w:t>ISO/IEC 27001:</w:t>
      </w:r>
      <w:r>
        <w:rPr>
          <w:rFonts w:ascii="Arial" w:hAnsi="Arial" w:cs="Arial"/>
          <w:szCs w:val="20"/>
        </w:rPr>
        <w:t xml:space="preserve"> La cual especifica los requisitos necesarios para establecer, implantar, mantener y mejorar un Sistema de Gestión de Seguridad de la Información (SGSI).</w:t>
      </w:r>
    </w:p>
    <w:p w:rsidR="00FF6D49" w:rsidRDefault="00FF6D49">
      <w:pPr>
        <w:pStyle w:val="Prrafodelista"/>
        <w:spacing w:after="0" w:line="240" w:lineRule="auto"/>
        <w:ind w:left="0"/>
        <w:jc w:val="both"/>
        <w:rPr>
          <w:rFonts w:ascii="Arial" w:hAnsi="Arial" w:cs="Arial"/>
          <w:szCs w:val="20"/>
        </w:rPr>
      </w:pPr>
    </w:p>
    <w:p w:rsidR="00FF6D49" w:rsidRDefault="002558FE">
      <w:pPr>
        <w:pStyle w:val="Prrafodelista"/>
        <w:numPr>
          <w:ilvl w:val="0"/>
          <w:numId w:val="7"/>
        </w:numPr>
        <w:spacing w:after="0" w:line="240" w:lineRule="auto"/>
        <w:jc w:val="both"/>
        <w:rPr>
          <w:rFonts w:ascii="Arial" w:hAnsi="Arial" w:cs="Arial"/>
          <w:szCs w:val="20"/>
        </w:rPr>
      </w:pPr>
      <w:r>
        <w:rPr>
          <w:rFonts w:ascii="Arial" w:hAnsi="Arial" w:cs="Arial"/>
          <w:b/>
          <w:szCs w:val="20"/>
        </w:rPr>
        <w:t>ISO/IEC 27005:</w:t>
      </w:r>
      <w:r>
        <w:rPr>
          <w:rFonts w:ascii="Arial" w:hAnsi="Arial" w:cs="Arial"/>
          <w:szCs w:val="20"/>
        </w:rPr>
        <w:t xml:space="preserve"> La  cual proporciona las Directrices para la Gestión del Riesgo de Seguridad de la Información de cualquier organismo o institución. </w:t>
      </w:r>
    </w:p>
    <w:p w:rsidR="00FF6D49" w:rsidRDefault="00FF6D49">
      <w:pPr>
        <w:pStyle w:val="Prrafodelista"/>
        <w:spacing w:after="0" w:line="240" w:lineRule="auto"/>
        <w:ind w:left="360"/>
        <w:jc w:val="both"/>
        <w:rPr>
          <w:rFonts w:ascii="Arial" w:hAnsi="Arial" w:cs="Arial"/>
          <w:szCs w:val="20"/>
        </w:rPr>
      </w:pPr>
    </w:p>
    <w:p w:rsidR="00FF6D49" w:rsidRDefault="002558FE">
      <w:pPr>
        <w:pStyle w:val="Prrafodelista"/>
        <w:spacing w:after="0" w:line="240" w:lineRule="auto"/>
        <w:ind w:left="360"/>
        <w:jc w:val="both"/>
        <w:rPr>
          <w:rFonts w:ascii="Arial" w:hAnsi="Arial" w:cs="Arial"/>
          <w:szCs w:val="20"/>
        </w:rPr>
      </w:pPr>
      <w:r>
        <w:rPr>
          <w:rFonts w:ascii="Arial" w:hAnsi="Arial" w:cs="Arial"/>
          <w:szCs w:val="20"/>
        </w:rPr>
        <w:t>La cual sebasa en el siguiente modelo:</w:t>
      </w:r>
    </w:p>
    <w:p w:rsidR="00FF6D49" w:rsidRDefault="00FF6D49">
      <w:pPr>
        <w:pStyle w:val="Prrafodelista"/>
        <w:spacing w:after="0" w:line="240" w:lineRule="auto"/>
        <w:ind w:left="360"/>
        <w:jc w:val="both"/>
        <w:rPr>
          <w:rFonts w:cs="Calibri"/>
          <w:szCs w:val="20"/>
        </w:rPr>
      </w:pPr>
    </w:p>
    <w:p w:rsidR="00FF6D49" w:rsidRDefault="002558FE">
      <w:pPr>
        <w:jc w:val="center"/>
      </w:pPr>
      <w:r>
        <w:rPr>
          <w:noProof/>
        </w:rPr>
        <w:lastRenderedPageBreak/>
        <w:drawing>
          <wp:inline distT="0" distB="0" distL="0" distR="0">
            <wp:extent cx="4762499" cy="3124199"/>
            <wp:effectExtent l="0" t="0" r="0" b="0"/>
            <wp:docPr id="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8"/>
                    <pic:cNvPicPr>
                      <a:picLocks noChangeAspect="1"/>
                    </pic:cNvPicPr>
                  </pic:nvPicPr>
                  <pic:blipFill>
                    <a:blip r:embed="rId8"/>
                    <a:srcRect l="22421" t="31015" r="24754" b="9855"/>
                    <a:stretch/>
                  </pic:blipFill>
                  <pic:spPr bwMode="auto">
                    <a:xfrm>
                      <a:off x="0" y="0"/>
                      <a:ext cx="4762500" cy="3124200"/>
                    </a:xfrm>
                    <a:prstGeom prst="rect">
                      <a:avLst/>
                    </a:prstGeom>
                    <a:noFill/>
                    <a:ln>
                      <a:noFill/>
                    </a:ln>
                  </pic:spPr>
                </pic:pic>
              </a:graphicData>
            </a:graphic>
          </wp:inline>
        </w:drawing>
      </w:r>
    </w:p>
    <w:p w:rsidR="00FF6D49" w:rsidRDefault="00FF6D49">
      <w:pPr>
        <w:jc w:val="center"/>
      </w:pPr>
    </w:p>
    <w:p w:rsidR="00FF6D49" w:rsidRDefault="00FF6D49">
      <w:pPr>
        <w:jc w:val="center"/>
      </w:pPr>
    </w:p>
    <w:p w:rsidR="00FF6D49" w:rsidRDefault="00FF6D49">
      <w:pPr>
        <w:jc w:val="center"/>
      </w:pPr>
    </w:p>
    <w:p w:rsidR="00FF6D49" w:rsidRDefault="00FF6D49">
      <w:pPr>
        <w:jc w:val="center"/>
      </w:pPr>
    </w:p>
    <w:p w:rsidR="00FF6D49" w:rsidRDefault="00FF6D49">
      <w:pPr>
        <w:jc w:val="center"/>
      </w:pPr>
    </w:p>
    <w:p w:rsidR="00FF6D49" w:rsidRDefault="00FF6D49">
      <w:pPr>
        <w:jc w:val="center"/>
      </w:pPr>
    </w:p>
    <w:p w:rsidR="00FF6D49" w:rsidRDefault="00FF6D49">
      <w:pPr>
        <w:jc w:val="center"/>
      </w:pPr>
    </w:p>
    <w:p w:rsidR="00FF6D49" w:rsidRDefault="00FF6D49">
      <w:pPr>
        <w:jc w:val="center"/>
      </w:pPr>
    </w:p>
    <w:p w:rsidR="00FF6D49" w:rsidRDefault="00FF6D49">
      <w:pPr>
        <w:jc w:val="center"/>
      </w:pPr>
    </w:p>
    <w:p w:rsidR="00FF6D49" w:rsidRDefault="00FF6D49">
      <w:pPr>
        <w:jc w:val="center"/>
      </w:pPr>
    </w:p>
    <w:p w:rsidR="00FF6D49" w:rsidRDefault="002558FE">
      <w:pPr>
        <w:pStyle w:val="Ttulo11"/>
        <w:keepLines w:val="0"/>
        <w:numPr>
          <w:ilvl w:val="0"/>
          <w:numId w:val="2"/>
        </w:numPr>
        <w:tabs>
          <w:tab w:val="left" w:pos="567"/>
        </w:tabs>
        <w:spacing w:before="0" w:line="240" w:lineRule="auto"/>
        <w:ind w:left="567" w:hanging="566"/>
        <w:jc w:val="both"/>
        <w:rPr>
          <w:rFonts w:ascii="Arial" w:hAnsi="Arial" w:cs="Arial"/>
          <w:caps/>
          <w:color w:val="548DD4"/>
          <w:sz w:val="24"/>
          <w:szCs w:val="24"/>
          <w:lang w:val="es-ES_tradnl" w:eastAsia="es-ES"/>
        </w:rPr>
      </w:pPr>
      <w:r>
        <w:rPr>
          <w:rFonts w:ascii="Arial" w:hAnsi="Arial" w:cs="Arial"/>
          <w:caps/>
          <w:color w:val="548DD4"/>
          <w:sz w:val="24"/>
          <w:szCs w:val="24"/>
          <w:lang w:val="es-ES_tradnl" w:eastAsia="es-ES"/>
        </w:rPr>
        <w:lastRenderedPageBreak/>
        <w:t>ROLES Y RESPONSABILIDADES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2"/>
        <w:gridCol w:w="1573"/>
        <w:gridCol w:w="7129"/>
      </w:tblGrid>
      <w:tr w:rsidR="00FF6D49" w:rsidTr="00807FB0">
        <w:trPr>
          <w:trHeight w:val="567"/>
          <w:tblHeader/>
          <w:jc w:val="center"/>
        </w:trPr>
        <w:tc>
          <w:tcPr>
            <w:tcW w:w="0" w:type="auto"/>
            <w:shd w:val="clear" w:color="auto" w:fill="B8CCE4"/>
            <w:noWrap/>
            <w:vAlign w:val="center"/>
          </w:tcPr>
          <w:p w:rsidR="00FF6D49" w:rsidRDefault="002558FE">
            <w:pPr>
              <w:jc w:val="center"/>
              <w:rPr>
                <w:rFonts w:ascii="Arial" w:hAnsi="Arial" w:cs="Arial"/>
                <w:b/>
                <w:szCs w:val="20"/>
              </w:rPr>
            </w:pPr>
            <w:r>
              <w:rPr>
                <w:rFonts w:ascii="Arial" w:hAnsi="Arial" w:cs="Arial"/>
                <w:b/>
                <w:szCs w:val="20"/>
              </w:rPr>
              <w:t>Rol</w:t>
            </w:r>
          </w:p>
        </w:tc>
        <w:tc>
          <w:tcPr>
            <w:tcW w:w="0" w:type="auto"/>
            <w:shd w:val="clear" w:color="auto" w:fill="B8CCE4"/>
            <w:noWrap/>
            <w:vAlign w:val="center"/>
          </w:tcPr>
          <w:p w:rsidR="00FF6D49" w:rsidRDefault="002558FE">
            <w:pPr>
              <w:jc w:val="center"/>
              <w:rPr>
                <w:rFonts w:ascii="Arial" w:hAnsi="Arial" w:cs="Arial"/>
                <w:b/>
                <w:szCs w:val="20"/>
              </w:rPr>
            </w:pPr>
            <w:r>
              <w:rPr>
                <w:rFonts w:ascii="Arial" w:hAnsi="Arial" w:cs="Arial"/>
                <w:b/>
                <w:szCs w:val="20"/>
              </w:rPr>
              <w:t>Descripción</w:t>
            </w:r>
          </w:p>
        </w:tc>
        <w:tc>
          <w:tcPr>
            <w:tcW w:w="0" w:type="auto"/>
            <w:shd w:val="clear" w:color="auto" w:fill="B8CCE4"/>
            <w:noWrap/>
            <w:vAlign w:val="center"/>
          </w:tcPr>
          <w:p w:rsidR="00FF6D49" w:rsidRDefault="002558FE">
            <w:pPr>
              <w:jc w:val="center"/>
              <w:rPr>
                <w:rFonts w:ascii="Arial" w:hAnsi="Arial" w:cs="Arial"/>
                <w:b/>
                <w:szCs w:val="20"/>
              </w:rPr>
            </w:pPr>
            <w:r>
              <w:rPr>
                <w:rFonts w:ascii="Arial" w:hAnsi="Arial" w:cs="Arial"/>
                <w:b/>
                <w:szCs w:val="20"/>
              </w:rPr>
              <w:t>Responsabilidad</w:t>
            </w:r>
          </w:p>
        </w:tc>
      </w:tr>
      <w:tr w:rsidR="00FF6D49" w:rsidTr="00807FB0">
        <w:trPr>
          <w:trHeight w:val="194"/>
          <w:jc w:val="center"/>
        </w:trPr>
        <w:tc>
          <w:tcPr>
            <w:tcW w:w="0" w:type="auto"/>
            <w:noWrap/>
            <w:vAlign w:val="center"/>
          </w:tcPr>
          <w:p w:rsidR="00FF6D49" w:rsidRDefault="002558FE">
            <w:pPr>
              <w:rPr>
                <w:rFonts w:ascii="Arial" w:hAnsi="Arial" w:cs="Arial"/>
                <w:sz w:val="20"/>
                <w:szCs w:val="20"/>
              </w:rPr>
            </w:pPr>
            <w:r>
              <w:rPr>
                <w:rFonts w:ascii="Arial" w:hAnsi="Arial" w:cs="Arial"/>
                <w:sz w:val="20"/>
                <w:szCs w:val="20"/>
              </w:rPr>
              <w:t>RSII</w:t>
            </w:r>
          </w:p>
        </w:tc>
        <w:tc>
          <w:tcPr>
            <w:tcW w:w="0" w:type="auto"/>
            <w:noWrap/>
            <w:vAlign w:val="center"/>
          </w:tcPr>
          <w:p w:rsidR="00FF6D49" w:rsidRDefault="002558FE">
            <w:pPr>
              <w:rPr>
                <w:rFonts w:ascii="Arial" w:hAnsi="Arial" w:cs="Arial"/>
                <w:sz w:val="20"/>
                <w:szCs w:val="20"/>
              </w:rPr>
            </w:pPr>
            <w:r>
              <w:rPr>
                <w:rFonts w:ascii="Arial" w:hAnsi="Arial" w:cs="Arial"/>
                <w:sz w:val="20"/>
                <w:szCs w:val="20"/>
              </w:rPr>
              <w:t>Responsable de  la Seguridad de la Información en el Instituto</w:t>
            </w:r>
          </w:p>
        </w:tc>
        <w:tc>
          <w:tcPr>
            <w:tcW w:w="0" w:type="auto"/>
            <w:noWrap/>
            <w:vAlign w:val="center"/>
          </w:tcPr>
          <w:p w:rsidR="00FF6D49" w:rsidRDefault="002558FE">
            <w:pPr>
              <w:rPr>
                <w:rFonts w:ascii="Arial" w:hAnsi="Arial" w:cs="Arial"/>
                <w:sz w:val="20"/>
                <w:szCs w:val="20"/>
              </w:rPr>
            </w:pPr>
            <w:r>
              <w:rPr>
                <w:rFonts w:ascii="Arial" w:hAnsi="Arial" w:cs="Arial"/>
                <w:sz w:val="20"/>
                <w:szCs w:val="20"/>
              </w:rPr>
              <w:t>Coordinar los trabajos del equipo en la identificación, documentación, revisión periódica de los Procesos Críticos de la Institución, así como de las Infraestructuras Críticas y Activos de Información.</w:t>
            </w:r>
          </w:p>
          <w:p w:rsidR="00FF6D49" w:rsidRDefault="002558FE">
            <w:pPr>
              <w:rPr>
                <w:rFonts w:ascii="Arial" w:hAnsi="Arial" w:cs="Arial"/>
                <w:sz w:val="20"/>
                <w:szCs w:val="20"/>
              </w:rPr>
            </w:pPr>
            <w:r>
              <w:rPr>
                <w:rFonts w:ascii="Arial" w:hAnsi="Arial" w:cs="Arial"/>
                <w:sz w:val="20"/>
                <w:szCs w:val="20"/>
              </w:rPr>
              <w:t>Impulsar la participación de los integrantes del GI-TIC.</w:t>
            </w:r>
          </w:p>
          <w:p w:rsidR="00FF6D49" w:rsidRDefault="002558FE">
            <w:pPr>
              <w:rPr>
                <w:rFonts w:ascii="Arial" w:hAnsi="Arial" w:cs="Arial"/>
                <w:sz w:val="20"/>
                <w:szCs w:val="20"/>
              </w:rPr>
            </w:pPr>
            <w:r>
              <w:rPr>
                <w:rFonts w:ascii="Arial" w:hAnsi="Arial" w:cs="Arial"/>
                <w:sz w:val="20"/>
                <w:szCs w:val="20"/>
              </w:rPr>
              <w:t>Vigilar el desarrollo y cumplimiento de los trabajos desarrollados por el equipo de trabajo.</w:t>
            </w:r>
          </w:p>
          <w:p w:rsidR="00FF6D49" w:rsidRDefault="002558FE">
            <w:pPr>
              <w:rPr>
                <w:rFonts w:ascii="Arial" w:hAnsi="Arial" w:cs="Arial"/>
                <w:sz w:val="20"/>
                <w:szCs w:val="20"/>
              </w:rPr>
            </w:pPr>
            <w:r>
              <w:rPr>
                <w:rFonts w:ascii="Arial" w:hAnsi="Arial" w:cs="Arial"/>
                <w:sz w:val="20"/>
                <w:szCs w:val="20"/>
              </w:rPr>
              <w:t>Dar seguimiento a los resultados de la implantación del SGSI.</w:t>
            </w:r>
          </w:p>
          <w:p w:rsidR="00FF6D49" w:rsidRDefault="002558FE">
            <w:pPr>
              <w:rPr>
                <w:rFonts w:ascii="Arial" w:hAnsi="Arial" w:cs="Arial"/>
                <w:sz w:val="20"/>
                <w:szCs w:val="20"/>
              </w:rPr>
            </w:pPr>
            <w:r>
              <w:rPr>
                <w:rFonts w:ascii="Arial" w:hAnsi="Arial" w:cs="Arial"/>
                <w:sz w:val="20"/>
                <w:szCs w:val="20"/>
              </w:rPr>
              <w:t>Asegurar que los controles de seguridad se hayan implantado de acuerdo a lo previsto en el Documento de definición, implantación, evaluación y mejora del SGSI.</w:t>
            </w:r>
          </w:p>
          <w:p w:rsidR="00FF6D49" w:rsidRDefault="002558FE">
            <w:pPr>
              <w:rPr>
                <w:rFonts w:ascii="Arial" w:hAnsi="Arial" w:cs="Arial"/>
                <w:sz w:val="20"/>
                <w:szCs w:val="20"/>
              </w:rPr>
            </w:pPr>
            <w:r>
              <w:rPr>
                <w:rFonts w:ascii="Arial" w:hAnsi="Arial" w:cs="Arial"/>
                <w:sz w:val="20"/>
                <w:szCs w:val="20"/>
              </w:rPr>
              <w:t>Dar seguimiento a las posibles desviaciones en la implantación y/o en la operación de los controles de seguridad.</w:t>
            </w:r>
          </w:p>
          <w:p w:rsidR="00FF6D49" w:rsidRDefault="002558FE">
            <w:pPr>
              <w:rPr>
                <w:rFonts w:ascii="Arial" w:hAnsi="Arial" w:cs="Arial"/>
                <w:sz w:val="20"/>
                <w:szCs w:val="20"/>
              </w:rPr>
            </w:pPr>
            <w:r>
              <w:rPr>
                <w:rFonts w:ascii="Arial" w:hAnsi="Arial" w:cs="Arial"/>
                <w:sz w:val="20"/>
                <w:szCs w:val="20"/>
              </w:rPr>
              <w:t>Enviar el Documento de Definición, implantación, Evaluación y Mejora del SGSI al Grupo Integral de TIC.</w:t>
            </w:r>
          </w:p>
          <w:p w:rsidR="00FF6D49" w:rsidRDefault="002558FE">
            <w:pPr>
              <w:rPr>
                <w:rFonts w:ascii="Arial" w:hAnsi="Arial" w:cs="Arial"/>
                <w:sz w:val="20"/>
                <w:szCs w:val="20"/>
              </w:rPr>
            </w:pPr>
            <w:r>
              <w:rPr>
                <w:rFonts w:ascii="Arial" w:hAnsi="Arial" w:cs="Arial"/>
                <w:sz w:val="20"/>
                <w:szCs w:val="20"/>
              </w:rPr>
              <w:t>Obtener los datos necesarios para verificar la eficiencia y eficacia de los controles implementados.</w:t>
            </w:r>
          </w:p>
          <w:p w:rsidR="00FF6D49" w:rsidRDefault="002558FE">
            <w:pPr>
              <w:rPr>
                <w:rFonts w:ascii="Arial" w:hAnsi="Arial" w:cs="Arial"/>
                <w:sz w:val="20"/>
                <w:szCs w:val="20"/>
              </w:rPr>
            </w:pPr>
            <w:r>
              <w:rPr>
                <w:rFonts w:ascii="Arial" w:hAnsi="Arial" w:cs="Arial"/>
                <w:sz w:val="20"/>
                <w:szCs w:val="20"/>
              </w:rPr>
              <w:t>Medir la efectividad de los controles de seguridad implantados.</w:t>
            </w:r>
          </w:p>
          <w:p w:rsidR="00FF6D49" w:rsidRDefault="002558FE">
            <w:pPr>
              <w:rPr>
                <w:rFonts w:ascii="Arial" w:hAnsi="Arial" w:cs="Arial"/>
                <w:sz w:val="20"/>
                <w:szCs w:val="20"/>
              </w:rPr>
            </w:pPr>
            <w:r>
              <w:rPr>
                <w:rFonts w:ascii="Arial" w:hAnsi="Arial" w:cs="Arial"/>
                <w:sz w:val="20"/>
                <w:szCs w:val="20"/>
              </w:rPr>
              <w:t>Efectuar, con base en el Documento de Definición, implantación, Evaluación y Mejora del SGSI</w:t>
            </w:r>
            <w:r w:rsidR="003D7463">
              <w:rPr>
                <w:rFonts w:ascii="Arial" w:hAnsi="Arial" w:cs="Arial"/>
                <w:sz w:val="20"/>
                <w:szCs w:val="20"/>
              </w:rPr>
              <w:t xml:space="preserve">, las </w:t>
            </w:r>
            <w:r>
              <w:rPr>
                <w:rFonts w:ascii="Arial" w:hAnsi="Arial" w:cs="Arial"/>
                <w:sz w:val="20"/>
                <w:szCs w:val="20"/>
              </w:rPr>
              <w:t>evaluacionesal SGSI.</w:t>
            </w:r>
          </w:p>
          <w:p w:rsidR="00FF6D49" w:rsidRDefault="002558FE">
            <w:pPr>
              <w:rPr>
                <w:rFonts w:ascii="Arial" w:hAnsi="Arial" w:cs="Arial"/>
                <w:sz w:val="20"/>
                <w:szCs w:val="20"/>
              </w:rPr>
            </w:pPr>
            <w:r>
              <w:rPr>
                <w:rFonts w:ascii="Arial" w:hAnsi="Arial" w:cs="Arial"/>
                <w:sz w:val="20"/>
                <w:szCs w:val="20"/>
              </w:rPr>
              <w:t>Registrar la información de los intentos, exitosos y no exitosos, de violaciones e incidentes de seguridad, así como efectuar el análisis y evaluación de dicha información.</w:t>
            </w:r>
          </w:p>
          <w:p w:rsidR="00FF6D49" w:rsidRDefault="002558FE">
            <w:pPr>
              <w:rPr>
                <w:rFonts w:ascii="Arial" w:hAnsi="Arial" w:cs="Arial"/>
                <w:sz w:val="20"/>
                <w:szCs w:val="20"/>
              </w:rPr>
            </w:pPr>
            <w:r>
              <w:rPr>
                <w:rFonts w:ascii="Arial" w:hAnsi="Arial" w:cs="Arial"/>
                <w:sz w:val="20"/>
                <w:szCs w:val="20"/>
              </w:rPr>
              <w:t>Documentar las acciones de revisión del SGSI que hayan resultado de los factores críticos anteriores y enviarlas al GI-TIC.</w:t>
            </w:r>
          </w:p>
          <w:p w:rsidR="00FF6D49" w:rsidRDefault="002558FE">
            <w:pPr>
              <w:rPr>
                <w:rFonts w:ascii="Arial" w:hAnsi="Arial" w:cs="Arial"/>
                <w:sz w:val="20"/>
                <w:szCs w:val="20"/>
              </w:rPr>
            </w:pPr>
            <w:r>
              <w:rPr>
                <w:rFonts w:ascii="Arial" w:hAnsi="Arial" w:cs="Arial"/>
                <w:sz w:val="20"/>
                <w:szCs w:val="20"/>
              </w:rPr>
              <w:t xml:space="preserve">Verificar el contenido del Documento de Definición, implantación, Evaluación </w:t>
            </w:r>
            <w:r>
              <w:rPr>
                <w:rFonts w:ascii="Arial" w:hAnsi="Arial" w:cs="Arial"/>
                <w:sz w:val="20"/>
                <w:szCs w:val="20"/>
              </w:rPr>
              <w:lastRenderedPageBreak/>
              <w:t>y Mejora del SGSI; actualizarlo en caso aplicable y enviarlo al GI-TIC.</w:t>
            </w:r>
          </w:p>
        </w:tc>
      </w:tr>
      <w:tr w:rsidR="00FF6D49" w:rsidTr="00807FB0">
        <w:trPr>
          <w:trHeight w:val="360"/>
          <w:jc w:val="center"/>
        </w:trPr>
        <w:tc>
          <w:tcPr>
            <w:tcW w:w="0" w:type="auto"/>
            <w:noWrap/>
            <w:vAlign w:val="center"/>
          </w:tcPr>
          <w:p w:rsidR="00FF6D49" w:rsidRDefault="002558FE">
            <w:pPr>
              <w:rPr>
                <w:rFonts w:ascii="Arial" w:hAnsi="Arial" w:cs="Arial"/>
                <w:sz w:val="20"/>
                <w:szCs w:val="20"/>
              </w:rPr>
            </w:pPr>
            <w:r>
              <w:rPr>
                <w:rFonts w:ascii="Arial" w:hAnsi="Arial" w:cs="Arial"/>
                <w:sz w:val="20"/>
                <w:szCs w:val="20"/>
              </w:rPr>
              <w:lastRenderedPageBreak/>
              <w:t>GI-TIC</w:t>
            </w:r>
          </w:p>
        </w:tc>
        <w:tc>
          <w:tcPr>
            <w:tcW w:w="0" w:type="auto"/>
            <w:noWrap/>
            <w:vAlign w:val="center"/>
          </w:tcPr>
          <w:p w:rsidR="00FF6D49" w:rsidRDefault="002558FE">
            <w:pPr>
              <w:rPr>
                <w:rFonts w:ascii="Arial" w:hAnsi="Arial" w:cs="Arial"/>
                <w:sz w:val="20"/>
                <w:szCs w:val="20"/>
              </w:rPr>
            </w:pPr>
            <w:r>
              <w:rPr>
                <w:rFonts w:ascii="Arial" w:hAnsi="Arial" w:cs="Arial"/>
                <w:sz w:val="20"/>
                <w:szCs w:val="20"/>
              </w:rPr>
              <w:t>Grupo Integral de TIC</w:t>
            </w:r>
          </w:p>
        </w:tc>
        <w:tc>
          <w:tcPr>
            <w:tcW w:w="0" w:type="auto"/>
            <w:noWrap/>
            <w:vAlign w:val="center"/>
          </w:tcPr>
          <w:p w:rsidR="00FF6D49" w:rsidRDefault="002558FE">
            <w:pPr>
              <w:rPr>
                <w:rFonts w:ascii="Arial" w:hAnsi="Arial" w:cs="Arial"/>
                <w:sz w:val="20"/>
                <w:szCs w:val="20"/>
              </w:rPr>
            </w:pPr>
            <w:r>
              <w:rPr>
                <w:rFonts w:ascii="Arial" w:hAnsi="Arial" w:cs="Arial"/>
                <w:sz w:val="20"/>
                <w:szCs w:val="20"/>
              </w:rPr>
              <w:t xml:space="preserve">Realizar la identificación y clasificación de Infraestructuras Críticas, supervisar las actividades de identificación de Infraestructuras críticas y activos clave, así como la integración del Documento respectivo y su actualización anual. </w:t>
            </w:r>
          </w:p>
          <w:p w:rsidR="00FF6D49" w:rsidRDefault="002558FE">
            <w:pPr>
              <w:rPr>
                <w:rFonts w:ascii="Arial" w:hAnsi="Arial" w:cs="Arial"/>
                <w:sz w:val="20"/>
                <w:szCs w:val="20"/>
              </w:rPr>
            </w:pPr>
            <w:r>
              <w:rPr>
                <w:rFonts w:ascii="Arial" w:hAnsi="Arial" w:cs="Arial"/>
                <w:sz w:val="20"/>
                <w:szCs w:val="20"/>
              </w:rPr>
              <w:t>Realizar el Análisis de riesgos, supervisar el proceso de administración de riesgos, el Documento de Identificación, Evaluación y Resultados del Análisis de Riesgos generado por el responsable y vigilar que éste análisis se realice cuando sea necesario o al menos anualmente.</w:t>
            </w:r>
          </w:p>
          <w:p w:rsidR="00FF6D49" w:rsidRDefault="002558FE">
            <w:pPr>
              <w:rPr>
                <w:rFonts w:ascii="Arial" w:hAnsi="Arial" w:cs="Arial"/>
                <w:sz w:val="20"/>
                <w:szCs w:val="20"/>
              </w:rPr>
            </w:pPr>
            <w:r>
              <w:rPr>
                <w:rFonts w:ascii="Arial" w:hAnsi="Arial" w:cs="Arial"/>
                <w:sz w:val="20"/>
                <w:szCs w:val="20"/>
              </w:rPr>
              <w:t>Autorizar el Documento de Definición, implantación, Evaluación y Mejora del SGSI.</w:t>
            </w:r>
          </w:p>
          <w:p w:rsidR="00FF6D49" w:rsidRDefault="002558FE">
            <w:pPr>
              <w:rPr>
                <w:rFonts w:ascii="Arial" w:hAnsi="Arial" w:cs="Arial"/>
                <w:sz w:val="20"/>
                <w:szCs w:val="20"/>
              </w:rPr>
            </w:pPr>
            <w:r>
              <w:rPr>
                <w:rFonts w:ascii="Arial" w:hAnsi="Arial" w:cs="Arial"/>
                <w:sz w:val="20"/>
                <w:szCs w:val="20"/>
              </w:rPr>
              <w:t>Autorizar la Directriz rectora para la administración de riesgos y verificar que dicha directriz permanezca actualizada.</w:t>
            </w:r>
          </w:p>
          <w:p w:rsidR="00FF6D49" w:rsidRDefault="002558FE">
            <w:pPr>
              <w:rPr>
                <w:rFonts w:ascii="Arial" w:hAnsi="Arial" w:cs="Arial"/>
                <w:sz w:val="20"/>
                <w:szCs w:val="20"/>
              </w:rPr>
            </w:pPr>
            <w:r>
              <w:rPr>
                <w:rFonts w:ascii="Arial" w:hAnsi="Arial" w:cs="Arial"/>
                <w:sz w:val="20"/>
                <w:szCs w:val="20"/>
              </w:rPr>
              <w:t>Asegurarse de que se observe lo establecido en le Ley de Seguridad Nacional, en la Ley de Transparencia y Acceso a la Información Pública Gubernamental, su reglamento y demás disposiciones aplicables, para la clasificación y resguardo de la información de la infraestructura crítica y activos de información.</w:t>
            </w:r>
          </w:p>
          <w:p w:rsidR="00FF6D49" w:rsidRDefault="002558FE">
            <w:pPr>
              <w:rPr>
                <w:rFonts w:ascii="Arial" w:hAnsi="Arial" w:cs="Arial"/>
                <w:sz w:val="20"/>
                <w:szCs w:val="20"/>
              </w:rPr>
            </w:pPr>
            <w:r>
              <w:rPr>
                <w:rFonts w:ascii="Arial" w:hAnsi="Arial" w:cs="Arial"/>
                <w:sz w:val="20"/>
                <w:szCs w:val="20"/>
              </w:rPr>
              <w:t>Autorizar la Directriz rectora para la Administración de riesgos.</w:t>
            </w:r>
          </w:p>
          <w:p w:rsidR="00FF6D49" w:rsidRDefault="002558FE">
            <w:pPr>
              <w:rPr>
                <w:rFonts w:ascii="Arial" w:hAnsi="Arial" w:cs="Arial"/>
                <w:sz w:val="20"/>
                <w:szCs w:val="20"/>
              </w:rPr>
            </w:pPr>
            <w:r>
              <w:rPr>
                <w:rFonts w:ascii="Arial" w:hAnsi="Arial" w:cs="Arial"/>
                <w:sz w:val="20"/>
                <w:szCs w:val="20"/>
              </w:rPr>
              <w:t>Autorizar la integración y operación del Equipo de Respuesta a Incidentes de Seguridad de TIC (ERISC), en las que se preverán los mecanismos de coordinación del ERISC al interior de la Institución o con otros ERISC o entidades externas, en concordancia con la Directriz rectora de respuesta a incidentes.</w:t>
            </w:r>
          </w:p>
          <w:p w:rsidR="00FF6D49" w:rsidRDefault="002558FE">
            <w:pPr>
              <w:rPr>
                <w:rFonts w:ascii="Arial" w:hAnsi="Arial" w:cs="Arial"/>
                <w:sz w:val="20"/>
                <w:szCs w:val="20"/>
              </w:rPr>
            </w:pPr>
            <w:r>
              <w:rPr>
                <w:rFonts w:ascii="Arial" w:hAnsi="Arial" w:cs="Arial"/>
                <w:sz w:val="20"/>
                <w:szCs w:val="20"/>
              </w:rPr>
              <w:t>Identificar los procesos críticos y las interdependencias que existen entre los mismos, así como los activos de información de la Institución, incluyendo aquellos vinculados con la estabilidad y permanencia del Estado Mexicano, de acuerdo a los artículos 3 y 5 de la Ley de Seguridad Nacional.</w:t>
            </w:r>
          </w:p>
          <w:p w:rsidR="00FF6D49" w:rsidRDefault="002558FE">
            <w:pPr>
              <w:rPr>
                <w:rFonts w:ascii="Arial" w:hAnsi="Arial" w:cs="Arial"/>
                <w:sz w:val="20"/>
                <w:szCs w:val="20"/>
              </w:rPr>
            </w:pPr>
            <w:r>
              <w:rPr>
                <w:rFonts w:ascii="Arial" w:hAnsi="Arial" w:cs="Arial"/>
                <w:sz w:val="20"/>
                <w:szCs w:val="20"/>
              </w:rPr>
              <w:t xml:space="preserve">Elaborar el Documento de Identificación de Procesos, Activos e </w:t>
            </w:r>
            <w:r>
              <w:rPr>
                <w:rFonts w:ascii="Arial" w:hAnsi="Arial" w:cs="Arial"/>
                <w:sz w:val="20"/>
                <w:szCs w:val="20"/>
              </w:rPr>
              <w:lastRenderedPageBreak/>
              <w:t>Infraestructuras Criticas y efectuar la valoración de activos de información, en términos de la posible pérdida de confidencialidad, integridad o disponibilidad, identificando los Activos clave y registrando los resultados en el documento: Matrices de infraestructuras críticas y Activos clave.</w:t>
            </w:r>
          </w:p>
        </w:tc>
      </w:tr>
      <w:tr w:rsidR="00FF6D49" w:rsidTr="00807FB0">
        <w:trPr>
          <w:trHeight w:val="360"/>
          <w:jc w:val="center"/>
        </w:trPr>
        <w:tc>
          <w:tcPr>
            <w:tcW w:w="0" w:type="auto"/>
            <w:noWrap/>
            <w:vAlign w:val="center"/>
          </w:tcPr>
          <w:p w:rsidR="00FF6D49" w:rsidRDefault="002558FE">
            <w:pPr>
              <w:rPr>
                <w:rFonts w:ascii="Arial" w:hAnsi="Arial" w:cs="Arial"/>
                <w:sz w:val="20"/>
                <w:szCs w:val="20"/>
              </w:rPr>
            </w:pPr>
            <w:r>
              <w:rPr>
                <w:rFonts w:ascii="Arial" w:hAnsi="Arial" w:cs="Arial"/>
                <w:sz w:val="20"/>
                <w:szCs w:val="20"/>
              </w:rPr>
              <w:lastRenderedPageBreak/>
              <w:t>ERISC</w:t>
            </w:r>
          </w:p>
        </w:tc>
        <w:tc>
          <w:tcPr>
            <w:tcW w:w="0" w:type="auto"/>
            <w:noWrap/>
            <w:vAlign w:val="center"/>
          </w:tcPr>
          <w:p w:rsidR="00FF6D49" w:rsidRDefault="002558FE">
            <w:pPr>
              <w:rPr>
                <w:rFonts w:ascii="Arial" w:hAnsi="Arial" w:cs="Arial"/>
                <w:sz w:val="20"/>
                <w:szCs w:val="20"/>
              </w:rPr>
            </w:pPr>
            <w:r>
              <w:rPr>
                <w:rFonts w:ascii="Arial" w:hAnsi="Arial" w:cs="Arial"/>
                <w:sz w:val="20"/>
                <w:szCs w:val="20"/>
              </w:rPr>
              <w:t>Equipo de Respuesta a Incidentes de Seguridad de TIC del Instituto.</w:t>
            </w:r>
          </w:p>
        </w:tc>
        <w:tc>
          <w:tcPr>
            <w:tcW w:w="0" w:type="auto"/>
            <w:noWrap/>
            <w:vAlign w:val="center"/>
          </w:tcPr>
          <w:p w:rsidR="00FF6D49" w:rsidRDefault="002558FE">
            <w:pPr>
              <w:rPr>
                <w:rFonts w:ascii="Arial" w:hAnsi="Arial" w:cs="Arial"/>
                <w:sz w:val="20"/>
                <w:szCs w:val="20"/>
              </w:rPr>
            </w:pPr>
            <w:r>
              <w:rPr>
                <w:rFonts w:ascii="Arial" w:hAnsi="Arial" w:cs="Arial"/>
                <w:sz w:val="20"/>
                <w:szCs w:val="20"/>
              </w:rPr>
              <w:t>Bajo la coordinación y supervisión del GI-TIC, elaborar y mantener actualizada una Directriz rectora de respuesta a incidentes.</w:t>
            </w:r>
          </w:p>
          <w:p w:rsidR="00FF6D49" w:rsidRDefault="002558FE">
            <w:pPr>
              <w:rPr>
                <w:rFonts w:ascii="Arial" w:hAnsi="Arial" w:cs="Arial"/>
                <w:sz w:val="20"/>
                <w:szCs w:val="20"/>
              </w:rPr>
            </w:pPr>
            <w:r>
              <w:rPr>
                <w:rFonts w:ascii="Arial" w:hAnsi="Arial" w:cs="Arial"/>
                <w:sz w:val="20"/>
                <w:szCs w:val="20"/>
              </w:rPr>
              <w:t>En coordinación con el GI-TICy de acuerdo a lo establecido en la Directriz rectora de respuesta a incidentes: Definir acciones de resolución de incidentes e integrar una Guía técnica de atención a Incidentes de acuerdo a la criticidad de los activos de TIC afectados.</w:t>
            </w:r>
          </w:p>
          <w:p w:rsidR="00FF6D49" w:rsidRDefault="002558FE">
            <w:pPr>
              <w:rPr>
                <w:rFonts w:ascii="Arial" w:hAnsi="Arial" w:cs="Arial"/>
                <w:sz w:val="20"/>
                <w:szCs w:val="20"/>
              </w:rPr>
            </w:pPr>
            <w:r>
              <w:rPr>
                <w:rFonts w:ascii="Arial" w:hAnsi="Arial" w:cs="Arial"/>
                <w:sz w:val="20"/>
                <w:szCs w:val="20"/>
              </w:rPr>
              <w:t>Reportar al Responsable de seguridad de la información, los incidentes que se presenten y el resultado de su gestión.</w:t>
            </w:r>
          </w:p>
          <w:p w:rsidR="00FF6D49" w:rsidRDefault="002558FE">
            <w:pPr>
              <w:rPr>
                <w:rFonts w:ascii="Arial" w:hAnsi="Arial" w:cs="Arial"/>
                <w:sz w:val="20"/>
                <w:szCs w:val="20"/>
              </w:rPr>
            </w:pPr>
            <w:r>
              <w:rPr>
                <w:rFonts w:ascii="Arial" w:hAnsi="Arial" w:cs="Arial"/>
                <w:sz w:val="20"/>
                <w:szCs w:val="20"/>
              </w:rPr>
              <w:t>Ejecutar las acciones necesarias para atender un incidente de seguridad de la información.</w:t>
            </w:r>
          </w:p>
          <w:p w:rsidR="00FF6D49" w:rsidRDefault="002558FE">
            <w:pPr>
              <w:rPr>
                <w:rFonts w:ascii="Arial" w:hAnsi="Arial" w:cs="Arial"/>
                <w:sz w:val="20"/>
                <w:szCs w:val="20"/>
              </w:rPr>
            </w:pPr>
            <w:r>
              <w:rPr>
                <w:rFonts w:ascii="Arial" w:hAnsi="Arial" w:cs="Arial"/>
                <w:sz w:val="20"/>
                <w:szCs w:val="20"/>
              </w:rPr>
              <w:t>El ERISC, en coordinación con el Responsable del GI-TIC, deberá:</w:t>
            </w:r>
          </w:p>
          <w:p w:rsidR="00FF6D49" w:rsidRDefault="002558FE">
            <w:pPr>
              <w:pStyle w:val="Prrafodelista"/>
              <w:numPr>
                <w:ilvl w:val="0"/>
                <w:numId w:val="15"/>
              </w:numPr>
              <w:spacing w:after="0"/>
              <w:ind w:left="546" w:hanging="185"/>
              <w:rPr>
                <w:rFonts w:ascii="Arial" w:hAnsi="Arial" w:cs="Arial"/>
                <w:sz w:val="20"/>
                <w:szCs w:val="20"/>
              </w:rPr>
            </w:pPr>
            <w:r>
              <w:rPr>
                <w:rFonts w:ascii="Arial" w:hAnsi="Arial" w:cs="Arial"/>
                <w:sz w:val="20"/>
                <w:szCs w:val="20"/>
              </w:rPr>
              <w:t xml:space="preserve">Definir las acciones de atención a los incidentes con apoyo de la Guía técnica, respecto del Incidente que se haya presentado. </w:t>
            </w:r>
          </w:p>
          <w:p w:rsidR="00FF6D49" w:rsidRDefault="002558FE">
            <w:pPr>
              <w:pStyle w:val="Prrafodelista"/>
              <w:numPr>
                <w:ilvl w:val="0"/>
                <w:numId w:val="15"/>
              </w:numPr>
              <w:spacing w:after="0"/>
              <w:ind w:left="546" w:hanging="185"/>
              <w:rPr>
                <w:rFonts w:ascii="Arial" w:hAnsi="Arial" w:cs="Arial"/>
                <w:sz w:val="20"/>
                <w:szCs w:val="20"/>
              </w:rPr>
            </w:pPr>
            <w:r>
              <w:rPr>
                <w:rFonts w:ascii="Arial" w:hAnsi="Arial" w:cs="Arial"/>
                <w:sz w:val="20"/>
                <w:szCs w:val="20"/>
              </w:rPr>
              <w:t xml:space="preserve">Ejecutar la solución necesaria. </w:t>
            </w:r>
          </w:p>
          <w:p w:rsidR="00FF6D49" w:rsidRDefault="002558FE">
            <w:pPr>
              <w:pStyle w:val="Prrafodelista"/>
              <w:numPr>
                <w:ilvl w:val="0"/>
                <w:numId w:val="15"/>
              </w:numPr>
              <w:spacing w:after="0"/>
              <w:ind w:left="546" w:hanging="185"/>
              <w:rPr>
                <w:rFonts w:ascii="Arial" w:hAnsi="Arial" w:cs="Arial"/>
                <w:sz w:val="20"/>
                <w:szCs w:val="20"/>
              </w:rPr>
            </w:pPr>
            <w:r>
              <w:rPr>
                <w:rFonts w:ascii="Arial" w:hAnsi="Arial" w:cs="Arial"/>
                <w:sz w:val="20"/>
                <w:szCs w:val="20"/>
              </w:rPr>
              <w:t xml:space="preserve">Registrar los datos del Incidente y su solución. </w:t>
            </w:r>
          </w:p>
          <w:p w:rsidR="00FF6D49" w:rsidRDefault="002558FE">
            <w:pPr>
              <w:rPr>
                <w:rFonts w:ascii="Arial" w:hAnsi="Arial" w:cs="Arial"/>
                <w:sz w:val="20"/>
                <w:szCs w:val="20"/>
              </w:rPr>
            </w:pPr>
            <w:r>
              <w:rPr>
                <w:rFonts w:ascii="Arial" w:hAnsi="Arial" w:cs="Arial"/>
                <w:sz w:val="20"/>
                <w:szCs w:val="20"/>
              </w:rPr>
              <w:t xml:space="preserve">Asegurar que se comunique el Incidente y su solución, al GI-TIC y a los Responsables de los dominios tecnológicos involucrados, así como a los usuarios afectados. </w:t>
            </w:r>
          </w:p>
        </w:tc>
      </w:tr>
    </w:tbl>
    <w:p w:rsidR="00FF6D49" w:rsidRDefault="00FF6D49">
      <w:pPr>
        <w:spacing w:after="0" w:line="240" w:lineRule="auto"/>
        <w:jc w:val="both"/>
        <w:rPr>
          <w:rFonts w:ascii="Arial" w:hAnsi="Arial" w:cs="Arial"/>
          <w:b/>
          <w:color w:val="006EC0"/>
          <w:sz w:val="24"/>
          <w:szCs w:val="20"/>
        </w:rPr>
      </w:pPr>
    </w:p>
    <w:p w:rsidR="00FF6D49" w:rsidRDefault="00FF6D49">
      <w:pPr>
        <w:spacing w:after="0" w:line="240" w:lineRule="auto"/>
        <w:jc w:val="both"/>
        <w:rPr>
          <w:rFonts w:ascii="Arial" w:hAnsi="Arial" w:cs="Arial"/>
          <w:b/>
          <w:color w:val="006EC0"/>
          <w:sz w:val="24"/>
          <w:szCs w:val="20"/>
        </w:rPr>
      </w:pPr>
    </w:p>
    <w:p w:rsidR="00FF6D49" w:rsidRDefault="00FF6D49">
      <w:pPr>
        <w:spacing w:after="0" w:line="240" w:lineRule="auto"/>
        <w:jc w:val="both"/>
        <w:rPr>
          <w:rFonts w:ascii="Arial" w:hAnsi="Arial" w:cs="Arial"/>
          <w:b/>
          <w:color w:val="006EC0"/>
          <w:sz w:val="24"/>
          <w:szCs w:val="20"/>
        </w:rPr>
      </w:pPr>
    </w:p>
    <w:p w:rsidR="00FF6D49" w:rsidRDefault="00FF6D49">
      <w:pPr>
        <w:spacing w:after="0" w:line="240" w:lineRule="auto"/>
        <w:jc w:val="both"/>
        <w:rPr>
          <w:rFonts w:ascii="Arial" w:hAnsi="Arial" w:cs="Arial"/>
          <w:b/>
          <w:color w:val="006EC0"/>
          <w:sz w:val="24"/>
          <w:szCs w:val="20"/>
        </w:rPr>
      </w:pPr>
    </w:p>
    <w:p w:rsidR="00FF6D49" w:rsidRDefault="00FF6D49">
      <w:pPr>
        <w:spacing w:after="0" w:line="240" w:lineRule="auto"/>
        <w:jc w:val="both"/>
        <w:rPr>
          <w:rFonts w:ascii="Arial" w:hAnsi="Arial" w:cs="Arial"/>
          <w:b/>
          <w:color w:val="006EC0"/>
          <w:sz w:val="24"/>
          <w:szCs w:val="20"/>
        </w:rPr>
      </w:pPr>
    </w:p>
    <w:p w:rsidR="00FF6D49" w:rsidRDefault="00FF6D49">
      <w:pPr>
        <w:spacing w:after="0" w:line="240" w:lineRule="auto"/>
        <w:jc w:val="both"/>
        <w:rPr>
          <w:rFonts w:ascii="Arial" w:hAnsi="Arial" w:cs="Arial"/>
          <w:b/>
          <w:color w:val="006EC0"/>
          <w:sz w:val="24"/>
          <w:szCs w:val="20"/>
        </w:rPr>
      </w:pPr>
    </w:p>
    <w:p w:rsidR="00FF6D49" w:rsidRDefault="00FF6D49">
      <w:pPr>
        <w:spacing w:after="0" w:line="240" w:lineRule="auto"/>
        <w:jc w:val="both"/>
        <w:rPr>
          <w:rFonts w:ascii="Arial" w:hAnsi="Arial" w:cs="Arial"/>
          <w:b/>
          <w:color w:val="006EC0"/>
          <w:sz w:val="24"/>
          <w:szCs w:val="20"/>
        </w:rPr>
      </w:pPr>
    </w:p>
    <w:p w:rsidR="00FF6D49" w:rsidRDefault="00FF6D49">
      <w:pPr>
        <w:spacing w:after="0" w:line="240" w:lineRule="auto"/>
        <w:jc w:val="both"/>
        <w:rPr>
          <w:rFonts w:ascii="Arial" w:hAnsi="Arial" w:cs="Arial"/>
          <w:b/>
          <w:color w:val="006EC0"/>
          <w:sz w:val="24"/>
          <w:szCs w:val="20"/>
        </w:rPr>
      </w:pPr>
    </w:p>
    <w:p w:rsidR="00807FB0" w:rsidRDefault="00807FB0">
      <w:pPr>
        <w:spacing w:after="0" w:line="240" w:lineRule="auto"/>
        <w:jc w:val="both"/>
        <w:rPr>
          <w:rFonts w:ascii="Arial" w:hAnsi="Arial" w:cs="Arial"/>
          <w:b/>
          <w:color w:val="006EC0"/>
          <w:sz w:val="24"/>
          <w:szCs w:val="20"/>
        </w:rPr>
      </w:pPr>
    </w:p>
    <w:p w:rsidR="00807FB0" w:rsidRDefault="00807FB0">
      <w:pPr>
        <w:spacing w:after="0" w:line="240" w:lineRule="auto"/>
        <w:jc w:val="both"/>
        <w:rPr>
          <w:rFonts w:ascii="Arial" w:hAnsi="Arial" w:cs="Arial"/>
          <w:b/>
          <w:color w:val="006EC0"/>
          <w:sz w:val="24"/>
          <w:szCs w:val="20"/>
        </w:rPr>
      </w:pPr>
    </w:p>
    <w:p w:rsidR="00FF6D49" w:rsidRDefault="00FF6D49">
      <w:pPr>
        <w:spacing w:after="0" w:line="240" w:lineRule="auto"/>
        <w:jc w:val="both"/>
        <w:rPr>
          <w:rFonts w:ascii="Arial" w:hAnsi="Arial" w:cs="Arial"/>
          <w:b/>
          <w:color w:val="006EC0"/>
          <w:sz w:val="24"/>
          <w:szCs w:val="20"/>
        </w:rPr>
      </w:pPr>
    </w:p>
    <w:p w:rsidR="00FF6D49" w:rsidRDefault="002558FE">
      <w:pPr>
        <w:pStyle w:val="Ttulo11"/>
        <w:keepLines w:val="0"/>
        <w:numPr>
          <w:ilvl w:val="0"/>
          <w:numId w:val="2"/>
        </w:numPr>
        <w:tabs>
          <w:tab w:val="left" w:pos="567"/>
        </w:tabs>
        <w:spacing w:before="0" w:line="240" w:lineRule="auto"/>
        <w:ind w:left="567" w:hanging="566"/>
        <w:jc w:val="both"/>
        <w:rPr>
          <w:rFonts w:ascii="Arial" w:hAnsi="Arial" w:cs="Arial"/>
          <w:caps/>
          <w:color w:val="548DD4"/>
          <w:sz w:val="24"/>
          <w:szCs w:val="24"/>
          <w:lang w:val="es-ES_tradnl" w:eastAsia="es-ES"/>
        </w:rPr>
      </w:pPr>
      <w:r>
        <w:rPr>
          <w:rFonts w:ascii="Arial" w:hAnsi="Arial" w:cs="Arial"/>
          <w:caps/>
          <w:color w:val="548DD4"/>
          <w:sz w:val="24"/>
          <w:szCs w:val="24"/>
          <w:lang w:val="es-ES_tradnl" w:eastAsia="es-ES"/>
        </w:rPr>
        <w:t>METODOLOGÍA</w:t>
      </w:r>
    </w:p>
    <w:p w:rsidR="00FF6D49" w:rsidRDefault="002558FE">
      <w:pPr>
        <w:pStyle w:val="Prrafodelista"/>
        <w:spacing w:after="0" w:line="240" w:lineRule="auto"/>
        <w:ind w:left="0"/>
        <w:jc w:val="both"/>
        <w:rPr>
          <w:rFonts w:ascii="Arial" w:hAnsi="Arial" w:cs="Arial"/>
          <w:szCs w:val="20"/>
        </w:rPr>
      </w:pPr>
      <w:r>
        <w:rPr>
          <w:rFonts w:ascii="Arial" w:hAnsi="Arial" w:cs="Arial"/>
          <w:szCs w:val="20"/>
        </w:rPr>
        <w:t>La administración de riesgos es el proceso realizado por la STCI del Instituto, que tiene como propósito identificar los riesgos a que está expuesta en el desarrollo de sus actividades y analizar los distintos factores que pueden provocarlos, con la finalidad de definir las estrategias que permitan controlarlos y, por lo tanto, contribuir al logro de las metas y objetivos de una manera razonable.</w:t>
      </w:r>
    </w:p>
    <w:p w:rsidR="00FF6D49" w:rsidRDefault="00FF6D49">
      <w:pPr>
        <w:pStyle w:val="Prrafodelista"/>
        <w:spacing w:after="0" w:line="240" w:lineRule="auto"/>
        <w:ind w:left="0"/>
        <w:jc w:val="both"/>
        <w:rPr>
          <w:rFonts w:ascii="Arial" w:hAnsi="Arial" w:cs="Arial"/>
          <w:szCs w:val="20"/>
        </w:rPr>
      </w:pPr>
    </w:p>
    <w:p w:rsidR="00FF6D49" w:rsidRDefault="002558FE">
      <w:pPr>
        <w:pStyle w:val="Prrafodelista"/>
        <w:spacing w:after="0" w:line="240" w:lineRule="auto"/>
        <w:ind w:left="0"/>
        <w:jc w:val="both"/>
        <w:rPr>
          <w:rFonts w:ascii="Arial" w:hAnsi="Arial" w:cs="Arial"/>
          <w:szCs w:val="20"/>
        </w:rPr>
      </w:pPr>
      <w:r>
        <w:rPr>
          <w:rFonts w:ascii="Arial" w:hAnsi="Arial" w:cs="Arial"/>
          <w:szCs w:val="20"/>
        </w:rPr>
        <w:t xml:space="preserve">Esta metodología es aplicable para identificar y medir el grado de impacto y probabilidad de ocurrencia de los riesgos dentro de un área, operación, función, programa o proceso específico. Una vez que el riesgo se ha identificado y evaluado, el Mapa de Riesgos permite visualizar los riesgos en relación con otros, valorar su impacto y planear la revisión de los controles para asegurar su efectividad y en su caso, recomendar su fortalecimiento para mitigarlos; todo este proceso y sus elementos, se consolidarán por medio del formato de Matriz de Administración de Riesgos. </w:t>
      </w:r>
    </w:p>
    <w:p w:rsidR="00FF6D49" w:rsidRDefault="00FF6D49">
      <w:pPr>
        <w:pStyle w:val="Prrafodelista"/>
        <w:spacing w:after="0" w:line="240" w:lineRule="auto"/>
        <w:ind w:left="0"/>
        <w:jc w:val="both"/>
        <w:rPr>
          <w:rFonts w:ascii="Arial" w:hAnsi="Arial" w:cs="Arial"/>
          <w:szCs w:val="20"/>
        </w:rPr>
      </w:pPr>
    </w:p>
    <w:p w:rsidR="00FF6D49" w:rsidRDefault="002558FE">
      <w:pPr>
        <w:pStyle w:val="Prrafodelista"/>
        <w:spacing w:after="0" w:line="240" w:lineRule="auto"/>
        <w:ind w:left="0"/>
        <w:jc w:val="both"/>
        <w:rPr>
          <w:rFonts w:ascii="Arial" w:hAnsi="Arial" w:cs="Arial"/>
          <w:szCs w:val="20"/>
        </w:rPr>
      </w:pPr>
      <w:r>
        <w:rPr>
          <w:rFonts w:ascii="Arial" w:hAnsi="Arial" w:cs="Arial"/>
          <w:szCs w:val="20"/>
        </w:rPr>
        <w:t>La metodología tiene por objeto contribuir al cumplimiento de la misión institucional, asegurar la eficacia, eficiencia y economía de las operaciones, programas y proyectos, proteger contra daños o pérdidas los activos de la STIC, cumplir con el marco jurídico aplicable, salvaguardar, preservar y mantener los recursos públicos en condiciones de integridad, transparencia y disponibilidad para los fines a que están destinados y establecer los mecanismos para la administración de riesgos en la STIC del INR.</w:t>
      </w:r>
    </w:p>
    <w:p w:rsidR="00FF6D49" w:rsidRDefault="00FF6D49">
      <w:pPr>
        <w:spacing w:after="0" w:line="240" w:lineRule="auto"/>
        <w:jc w:val="both"/>
        <w:rPr>
          <w:rFonts w:ascii="Arial" w:hAnsi="Arial" w:cs="Arial"/>
          <w:b/>
          <w:color w:val="006EC0"/>
          <w:sz w:val="24"/>
          <w:szCs w:val="20"/>
        </w:rPr>
      </w:pPr>
    </w:p>
    <w:p w:rsidR="00FF6D49" w:rsidRDefault="002558FE">
      <w:pPr>
        <w:pStyle w:val="Prrafodelista"/>
        <w:spacing w:after="0" w:line="240" w:lineRule="auto"/>
        <w:ind w:left="0"/>
        <w:jc w:val="both"/>
        <w:rPr>
          <w:rFonts w:ascii="Arial" w:hAnsi="Arial" w:cs="Arial"/>
          <w:szCs w:val="20"/>
        </w:rPr>
      </w:pPr>
      <w:r>
        <w:rPr>
          <w:rFonts w:ascii="Arial" w:hAnsi="Arial" w:cs="Arial"/>
          <w:szCs w:val="20"/>
        </w:rPr>
        <w:t>La Metodología se divide en 6 etapas principales como a continuación se describe:</w:t>
      </w:r>
    </w:p>
    <w:p w:rsidR="00FF6D49" w:rsidRDefault="00FF6D49">
      <w:pPr>
        <w:spacing w:after="0" w:line="240" w:lineRule="auto"/>
        <w:rPr>
          <w:rFonts w:ascii="Arial" w:hAnsi="Arial" w:cs="Arial"/>
          <w:b/>
          <w:bCs/>
        </w:rPr>
      </w:pPr>
    </w:p>
    <w:p w:rsidR="00FF6D49" w:rsidRPr="00807FB0" w:rsidRDefault="002558FE" w:rsidP="00807FB0">
      <w:pPr>
        <w:spacing w:after="0" w:line="240" w:lineRule="auto"/>
        <w:rPr>
          <w:rFonts w:ascii="Arial" w:hAnsi="Arial" w:cs="Arial"/>
          <w:b/>
          <w:bCs/>
        </w:rPr>
      </w:pPr>
      <w:r w:rsidRPr="00807FB0">
        <w:rPr>
          <w:rFonts w:ascii="Arial" w:hAnsi="Arial" w:cs="Arial"/>
          <w:b/>
          <w:bCs/>
        </w:rPr>
        <w:t>EVALUACIÓN DE RIESGOS.</w:t>
      </w:r>
    </w:p>
    <w:p w:rsidR="00FF6D49" w:rsidRPr="00807FB0" w:rsidRDefault="002558FE" w:rsidP="00807FB0">
      <w:pPr>
        <w:spacing w:after="0" w:line="240" w:lineRule="auto"/>
        <w:jc w:val="both"/>
        <w:rPr>
          <w:rFonts w:ascii="Arial" w:hAnsi="Arial" w:cs="Arial"/>
        </w:rPr>
      </w:pPr>
      <w:r w:rsidRPr="00807FB0">
        <w:rPr>
          <w:rFonts w:ascii="Arial" w:hAnsi="Arial" w:cs="Arial"/>
          <w:b/>
          <w:u w:val="single"/>
        </w:rPr>
        <w:t>Identificación, selección y descripción de riesgos.</w:t>
      </w:r>
      <w:r w:rsidRPr="00807FB0">
        <w:rPr>
          <w:rFonts w:ascii="Arial" w:hAnsi="Arial" w:cs="Arial"/>
        </w:rPr>
        <w:t xml:space="preserve"> La identificación de riesgos se realizará con base en las estrategias, objetivos y metas de los proyectos, programas, áreas y/o procesos del Instituto, lo cual constituirá el inventario de riesgos; el proceso de identificar y analizar riesgos debe ser una práctica sistemática, ya que es un componente relevante dentro de un sistema de control interno efectivo. Es por ello, que la STIC debe enfocarse prioritariamente a la atención de los riesgos en los ámbitos y niveles relevantes, alineados en forma directa a los objetivos y metas, con el propósito de tomar las acciones preventivas necesarias para minimizar su posibilidad de ocurrencia y, en su caso, poder controlar y administrar adecuadamente sus efectos, la identificación, selección y descripción de riesgos. </w:t>
      </w:r>
    </w:p>
    <w:p w:rsidR="00FF6D49" w:rsidRDefault="00FF6D49">
      <w:pPr>
        <w:pStyle w:val="Prrafodelista"/>
        <w:spacing w:after="0" w:line="240" w:lineRule="auto"/>
        <w:ind w:left="1287"/>
        <w:jc w:val="both"/>
        <w:rPr>
          <w:rFonts w:ascii="Arial" w:hAnsi="Arial" w:cs="Arial"/>
        </w:rPr>
      </w:pPr>
    </w:p>
    <w:p w:rsidR="00FF6D49" w:rsidRPr="00807FB0" w:rsidRDefault="002558FE" w:rsidP="00807FB0">
      <w:pPr>
        <w:spacing w:after="0" w:line="240" w:lineRule="auto"/>
        <w:jc w:val="both"/>
        <w:rPr>
          <w:rFonts w:ascii="Arial" w:hAnsi="Arial" w:cs="Arial"/>
        </w:rPr>
      </w:pPr>
      <w:r w:rsidRPr="00807FB0">
        <w:rPr>
          <w:rFonts w:ascii="Arial" w:hAnsi="Arial" w:cs="Arial"/>
        </w:rPr>
        <w:t>La identificación de riesgos debe hacerse en forma preventiva, documentando aquellos que potencialmente pueden incurrir de darse determinadas circunstancias durante la consecución de las metas y objetivos institucionales.</w:t>
      </w:r>
    </w:p>
    <w:p w:rsidR="00FF6D49" w:rsidRDefault="00FF6D49">
      <w:pPr>
        <w:pStyle w:val="Prrafodelista"/>
        <w:spacing w:after="0" w:line="240" w:lineRule="auto"/>
        <w:ind w:left="1287"/>
        <w:jc w:val="both"/>
        <w:rPr>
          <w:rFonts w:ascii="Arial" w:hAnsi="Arial" w:cs="Arial"/>
        </w:rPr>
      </w:pPr>
    </w:p>
    <w:p w:rsidR="00FF6D49" w:rsidRPr="00807FB0" w:rsidRDefault="002558FE" w:rsidP="00807FB0">
      <w:pPr>
        <w:spacing w:after="0" w:line="240" w:lineRule="auto"/>
        <w:jc w:val="both"/>
        <w:rPr>
          <w:rFonts w:ascii="Arial" w:hAnsi="Arial" w:cs="Arial"/>
        </w:rPr>
      </w:pPr>
      <w:r w:rsidRPr="00807FB0">
        <w:rPr>
          <w:rFonts w:ascii="Arial" w:hAnsi="Arial" w:cs="Arial"/>
          <w:b/>
          <w:u w:val="single"/>
        </w:rPr>
        <w:t>Clasificación de los riesgos.</w:t>
      </w:r>
      <w:r w:rsidRPr="00807FB0">
        <w:rPr>
          <w:rFonts w:ascii="Arial" w:hAnsi="Arial" w:cs="Arial"/>
        </w:rPr>
        <w:t xml:space="preserve"> Se realizará en congruencia con la descripción del riesgo, considerando el origen más representativo del riesgo identificado:</w:t>
      </w:r>
    </w:p>
    <w:p w:rsidR="00807FB0" w:rsidRDefault="00807FB0" w:rsidP="00807FB0">
      <w:pPr>
        <w:spacing w:after="0" w:line="240" w:lineRule="auto"/>
        <w:jc w:val="both"/>
        <w:rPr>
          <w:rFonts w:ascii="Arial" w:hAnsi="Arial" w:cs="Arial"/>
          <w:b/>
        </w:rPr>
      </w:pPr>
    </w:p>
    <w:p w:rsidR="00807FB0" w:rsidRDefault="00807FB0" w:rsidP="00807FB0">
      <w:pPr>
        <w:spacing w:after="0" w:line="240" w:lineRule="auto"/>
        <w:jc w:val="both"/>
        <w:rPr>
          <w:rFonts w:ascii="Arial" w:hAnsi="Arial" w:cs="Arial"/>
          <w:b/>
        </w:rPr>
      </w:pPr>
    </w:p>
    <w:p w:rsidR="00807FB0" w:rsidRDefault="00807FB0" w:rsidP="00807FB0">
      <w:pPr>
        <w:spacing w:after="0" w:line="240" w:lineRule="auto"/>
        <w:jc w:val="both"/>
        <w:rPr>
          <w:rFonts w:ascii="Arial" w:hAnsi="Arial" w:cs="Arial"/>
          <w:b/>
        </w:rPr>
      </w:pPr>
    </w:p>
    <w:p w:rsidR="00FF6D49" w:rsidRPr="00807FB0" w:rsidRDefault="002558FE" w:rsidP="00807FB0">
      <w:pPr>
        <w:spacing w:after="0" w:line="240" w:lineRule="auto"/>
        <w:jc w:val="both"/>
        <w:rPr>
          <w:rFonts w:ascii="Arial" w:hAnsi="Arial" w:cs="Arial"/>
        </w:rPr>
      </w:pPr>
      <w:r w:rsidRPr="00807FB0">
        <w:rPr>
          <w:rFonts w:ascii="Arial" w:hAnsi="Arial" w:cs="Arial"/>
          <w:b/>
        </w:rPr>
        <w:t>Sustantivo:</w:t>
      </w:r>
      <w:r w:rsidRPr="00807FB0">
        <w:rPr>
          <w:rFonts w:ascii="Arial" w:hAnsi="Arial" w:cs="Arial"/>
        </w:rPr>
        <w:t xml:space="preserve"> Aquellos que se determinen como prioritarios en las áreas sustantivas.</w:t>
      </w:r>
    </w:p>
    <w:p w:rsidR="00807FB0" w:rsidRDefault="00807FB0" w:rsidP="00807FB0">
      <w:pPr>
        <w:spacing w:after="0" w:line="240" w:lineRule="auto"/>
        <w:jc w:val="both"/>
        <w:rPr>
          <w:rFonts w:ascii="Arial" w:hAnsi="Arial" w:cs="Arial"/>
          <w:b/>
        </w:rPr>
      </w:pPr>
    </w:p>
    <w:p w:rsidR="00FF6D49" w:rsidRPr="00807FB0" w:rsidRDefault="002558FE" w:rsidP="00807FB0">
      <w:pPr>
        <w:spacing w:after="0" w:line="240" w:lineRule="auto"/>
        <w:jc w:val="both"/>
        <w:rPr>
          <w:rFonts w:ascii="Arial" w:hAnsi="Arial" w:cs="Arial"/>
        </w:rPr>
      </w:pPr>
      <w:r w:rsidRPr="00807FB0">
        <w:rPr>
          <w:rFonts w:ascii="Arial" w:hAnsi="Arial" w:cs="Arial"/>
          <w:b/>
        </w:rPr>
        <w:t>Administrativo:</w:t>
      </w:r>
      <w:r w:rsidRPr="00807FB0">
        <w:rPr>
          <w:rFonts w:ascii="Arial" w:hAnsi="Arial" w:cs="Arial"/>
        </w:rPr>
        <w:t xml:space="preserve"> Son los relacionados con los servicios proporcionados por el área administrativa </w:t>
      </w:r>
      <w:r w:rsidR="00807FB0" w:rsidRPr="00807FB0">
        <w:rPr>
          <w:rFonts w:ascii="Arial" w:hAnsi="Arial" w:cs="Arial"/>
        </w:rPr>
        <w:t>de la Secretaria</w:t>
      </w:r>
      <w:r w:rsidRPr="00807FB0">
        <w:rPr>
          <w:rFonts w:ascii="Arial" w:hAnsi="Arial" w:cs="Arial"/>
        </w:rPr>
        <w:t>, y se pueden detectar tanto en las áreas sustantivas o de apoyo.</w:t>
      </w:r>
    </w:p>
    <w:p w:rsidR="00807FB0" w:rsidRDefault="00807FB0" w:rsidP="00807FB0">
      <w:pPr>
        <w:spacing w:after="0" w:line="240" w:lineRule="auto"/>
        <w:jc w:val="both"/>
        <w:rPr>
          <w:rFonts w:ascii="Arial" w:hAnsi="Arial" w:cs="Arial"/>
          <w:b/>
        </w:rPr>
      </w:pPr>
    </w:p>
    <w:p w:rsidR="00FF6D49" w:rsidRPr="00807FB0" w:rsidRDefault="002558FE" w:rsidP="00807FB0">
      <w:pPr>
        <w:spacing w:after="0" w:line="240" w:lineRule="auto"/>
        <w:jc w:val="both"/>
        <w:rPr>
          <w:rFonts w:ascii="Arial" w:hAnsi="Arial" w:cs="Arial"/>
        </w:rPr>
      </w:pPr>
      <w:r w:rsidRPr="00807FB0">
        <w:rPr>
          <w:rFonts w:ascii="Arial" w:hAnsi="Arial" w:cs="Arial"/>
          <w:b/>
        </w:rPr>
        <w:t>Legales:</w:t>
      </w:r>
      <w:r w:rsidRPr="00807FB0">
        <w:rPr>
          <w:rFonts w:ascii="Arial" w:hAnsi="Arial" w:cs="Arial"/>
        </w:rPr>
        <w:t xml:space="preserve"> Son aquellos que tienen implicaciones legales.</w:t>
      </w:r>
    </w:p>
    <w:p w:rsidR="00807FB0" w:rsidRDefault="00807FB0" w:rsidP="00807FB0">
      <w:pPr>
        <w:spacing w:after="0" w:line="240" w:lineRule="auto"/>
        <w:jc w:val="both"/>
        <w:rPr>
          <w:rFonts w:ascii="Arial" w:hAnsi="Arial" w:cs="Arial"/>
          <w:b/>
        </w:rPr>
      </w:pPr>
    </w:p>
    <w:p w:rsidR="00FF6D49" w:rsidRPr="00807FB0" w:rsidRDefault="002558FE" w:rsidP="00807FB0">
      <w:pPr>
        <w:spacing w:after="0" w:line="240" w:lineRule="auto"/>
        <w:jc w:val="both"/>
        <w:rPr>
          <w:rFonts w:ascii="Arial" w:hAnsi="Arial" w:cs="Arial"/>
        </w:rPr>
      </w:pPr>
      <w:r w:rsidRPr="00807FB0">
        <w:rPr>
          <w:rFonts w:ascii="Arial" w:hAnsi="Arial" w:cs="Arial"/>
          <w:b/>
        </w:rPr>
        <w:t>Financiero:</w:t>
      </w:r>
      <w:r w:rsidRPr="00807FB0">
        <w:rPr>
          <w:rFonts w:ascii="Arial" w:hAnsi="Arial" w:cs="Arial"/>
        </w:rPr>
        <w:t xml:space="preserve"> Son los riesgos detectados en el ejercicio de los recursos financieros utilizados para el logro de los objetivos. Se vinculan con las actividades desarrolladas en el área financiera.</w:t>
      </w:r>
    </w:p>
    <w:p w:rsidR="00807FB0" w:rsidRDefault="00807FB0" w:rsidP="00807FB0">
      <w:pPr>
        <w:spacing w:after="0" w:line="240" w:lineRule="auto"/>
        <w:jc w:val="both"/>
        <w:rPr>
          <w:rFonts w:ascii="Arial" w:hAnsi="Arial" w:cs="Arial"/>
          <w:b/>
        </w:rPr>
      </w:pPr>
    </w:p>
    <w:p w:rsidR="00FF6D49" w:rsidRPr="00807FB0" w:rsidRDefault="002558FE" w:rsidP="00807FB0">
      <w:pPr>
        <w:spacing w:after="0" w:line="240" w:lineRule="auto"/>
        <w:jc w:val="both"/>
        <w:rPr>
          <w:rFonts w:ascii="Arial" w:hAnsi="Arial" w:cs="Arial"/>
        </w:rPr>
      </w:pPr>
      <w:r w:rsidRPr="00807FB0">
        <w:rPr>
          <w:rFonts w:ascii="Arial" w:hAnsi="Arial" w:cs="Arial"/>
          <w:b/>
        </w:rPr>
        <w:t>Presupuestal:</w:t>
      </w:r>
      <w:r w:rsidRPr="00807FB0">
        <w:rPr>
          <w:rFonts w:ascii="Arial" w:hAnsi="Arial" w:cs="Arial"/>
        </w:rPr>
        <w:t xml:space="preserve"> Son los riesgos detectados en el ejercicio del presupuesto. </w:t>
      </w:r>
    </w:p>
    <w:p w:rsidR="00807FB0" w:rsidRDefault="00807FB0" w:rsidP="00807FB0">
      <w:pPr>
        <w:spacing w:after="0" w:line="240" w:lineRule="auto"/>
        <w:jc w:val="both"/>
        <w:rPr>
          <w:rFonts w:ascii="Arial" w:hAnsi="Arial" w:cs="Arial"/>
          <w:b/>
        </w:rPr>
      </w:pPr>
    </w:p>
    <w:p w:rsidR="00FF6D49" w:rsidRPr="00807FB0" w:rsidRDefault="002558FE" w:rsidP="00807FB0">
      <w:pPr>
        <w:spacing w:after="0" w:line="240" w:lineRule="auto"/>
        <w:jc w:val="both"/>
        <w:rPr>
          <w:rFonts w:ascii="Arial" w:hAnsi="Arial" w:cs="Arial"/>
        </w:rPr>
      </w:pPr>
      <w:r w:rsidRPr="00807FB0">
        <w:rPr>
          <w:rFonts w:ascii="Arial" w:hAnsi="Arial" w:cs="Arial"/>
          <w:b/>
        </w:rPr>
        <w:t>Servicios:</w:t>
      </w:r>
      <w:r w:rsidRPr="00807FB0">
        <w:rPr>
          <w:rFonts w:ascii="Arial" w:hAnsi="Arial" w:cs="Arial"/>
        </w:rPr>
        <w:t xml:space="preserve"> Se refiere a los que se vinculan con los servicios generales proporcionados por </w:t>
      </w:r>
      <w:r w:rsidR="00807FB0" w:rsidRPr="00807FB0">
        <w:rPr>
          <w:rFonts w:ascii="Arial" w:hAnsi="Arial" w:cs="Arial"/>
        </w:rPr>
        <w:t>el área</w:t>
      </w:r>
      <w:r w:rsidRPr="00807FB0">
        <w:rPr>
          <w:rFonts w:ascii="Arial" w:hAnsi="Arial" w:cs="Arial"/>
        </w:rPr>
        <w:t xml:space="preserve"> de recursos materiales y servicios.</w:t>
      </w:r>
    </w:p>
    <w:p w:rsidR="00807FB0" w:rsidRDefault="00807FB0" w:rsidP="00807FB0">
      <w:pPr>
        <w:spacing w:after="0" w:line="240" w:lineRule="auto"/>
        <w:jc w:val="both"/>
        <w:rPr>
          <w:rFonts w:ascii="Arial" w:hAnsi="Arial" w:cs="Arial"/>
          <w:b/>
        </w:rPr>
      </w:pPr>
    </w:p>
    <w:p w:rsidR="00FF6D49" w:rsidRPr="00807FB0" w:rsidRDefault="002558FE" w:rsidP="00807FB0">
      <w:pPr>
        <w:spacing w:after="0" w:line="240" w:lineRule="auto"/>
        <w:jc w:val="both"/>
        <w:rPr>
          <w:rFonts w:ascii="Arial" w:hAnsi="Arial" w:cs="Arial"/>
        </w:rPr>
      </w:pPr>
      <w:r w:rsidRPr="00807FB0">
        <w:rPr>
          <w:rFonts w:ascii="Arial" w:hAnsi="Arial" w:cs="Arial"/>
          <w:b/>
        </w:rPr>
        <w:t>Recursos Humanos:</w:t>
      </w:r>
      <w:r w:rsidRPr="00807FB0">
        <w:rPr>
          <w:rFonts w:ascii="Arial" w:hAnsi="Arial" w:cs="Arial"/>
        </w:rPr>
        <w:t xml:space="preserve"> Se refiere a aquellos que se vinculan con los servicios proporcionados por el área de recursos humanos.</w:t>
      </w:r>
    </w:p>
    <w:p w:rsidR="00807FB0" w:rsidRDefault="00807FB0" w:rsidP="00807FB0">
      <w:pPr>
        <w:spacing w:after="0" w:line="240" w:lineRule="auto"/>
        <w:jc w:val="both"/>
        <w:rPr>
          <w:rFonts w:ascii="Arial" w:hAnsi="Arial" w:cs="Arial"/>
          <w:b/>
        </w:rPr>
      </w:pPr>
    </w:p>
    <w:p w:rsidR="00FF6D49" w:rsidRPr="00807FB0" w:rsidRDefault="002558FE" w:rsidP="00807FB0">
      <w:pPr>
        <w:spacing w:after="0" w:line="240" w:lineRule="auto"/>
        <w:jc w:val="both"/>
        <w:rPr>
          <w:rFonts w:ascii="Arial" w:hAnsi="Arial" w:cs="Arial"/>
        </w:rPr>
      </w:pPr>
      <w:r w:rsidRPr="00807FB0">
        <w:rPr>
          <w:rFonts w:ascii="Arial" w:hAnsi="Arial" w:cs="Arial"/>
          <w:b/>
        </w:rPr>
        <w:t>TIC’s:</w:t>
      </w:r>
      <w:r w:rsidRPr="00807FB0">
        <w:rPr>
          <w:rFonts w:ascii="Arial" w:hAnsi="Arial" w:cs="Arial"/>
        </w:rPr>
        <w:t xml:space="preserve"> Son los detectados en el desarrollo, implantación y mantenimiento de los sistemas de información y son determinados en la DGTI.</w:t>
      </w:r>
    </w:p>
    <w:p w:rsidR="00FF6D49" w:rsidRDefault="00FF6D49">
      <w:pPr>
        <w:pStyle w:val="Prrafodelista"/>
        <w:spacing w:after="0" w:line="240" w:lineRule="auto"/>
        <w:ind w:left="1287"/>
        <w:jc w:val="both"/>
        <w:rPr>
          <w:rFonts w:ascii="Arial" w:hAnsi="Arial" w:cs="Arial"/>
        </w:rPr>
      </w:pPr>
    </w:p>
    <w:p w:rsidR="00FF6D49" w:rsidRDefault="00FF6D49">
      <w:pPr>
        <w:pStyle w:val="Prrafodelista"/>
        <w:spacing w:after="0" w:line="240" w:lineRule="auto"/>
        <w:ind w:left="1287"/>
        <w:jc w:val="both"/>
        <w:rPr>
          <w:rFonts w:ascii="Arial" w:hAnsi="Arial" w:cs="Arial"/>
        </w:rPr>
      </w:pPr>
    </w:p>
    <w:p w:rsidR="00FF6D49" w:rsidRPr="00807FB0" w:rsidRDefault="002558FE" w:rsidP="00807FB0">
      <w:pPr>
        <w:spacing w:after="0" w:line="240" w:lineRule="auto"/>
        <w:jc w:val="both"/>
        <w:rPr>
          <w:rFonts w:ascii="Arial" w:hAnsi="Arial" w:cs="Arial"/>
        </w:rPr>
      </w:pPr>
      <w:r w:rsidRPr="00807FB0">
        <w:rPr>
          <w:rFonts w:ascii="Arial" w:hAnsi="Arial" w:cs="Arial"/>
          <w:b/>
          <w:u w:val="single"/>
        </w:rPr>
        <w:t>Identificación de factores de riesgo.</w:t>
      </w:r>
      <w:r w:rsidRPr="00807FB0">
        <w:rPr>
          <w:rFonts w:ascii="Arial" w:hAnsi="Arial" w:cs="Arial"/>
        </w:rPr>
        <w:t xml:space="preserve"> Atenderá a los factores internos y externos que indican la presencia de un riesgo o tiendan a aumentar la probabilidad de materialización del mismo.</w:t>
      </w:r>
    </w:p>
    <w:p w:rsidR="00FF6D49" w:rsidRDefault="00FF6D49">
      <w:pPr>
        <w:pStyle w:val="Prrafodelista"/>
        <w:spacing w:after="0" w:line="240" w:lineRule="auto"/>
        <w:ind w:left="1287"/>
        <w:jc w:val="both"/>
        <w:rPr>
          <w:rFonts w:ascii="Arial" w:hAnsi="Arial" w:cs="Arial"/>
        </w:rPr>
      </w:pPr>
    </w:p>
    <w:p w:rsidR="00FF6D49" w:rsidRPr="00807FB0" w:rsidRDefault="002558FE" w:rsidP="00807FB0">
      <w:pPr>
        <w:spacing w:after="0" w:line="240" w:lineRule="auto"/>
        <w:jc w:val="both"/>
        <w:rPr>
          <w:rFonts w:ascii="Arial" w:hAnsi="Arial" w:cs="Arial"/>
        </w:rPr>
      </w:pPr>
      <w:r w:rsidRPr="00807FB0">
        <w:rPr>
          <w:rFonts w:ascii="Arial" w:hAnsi="Arial" w:cs="Arial"/>
          <w:b/>
          <w:u w:val="single"/>
        </w:rPr>
        <w:t>Identificación de los posibles efectos de los riesgos.</w:t>
      </w:r>
      <w:r w:rsidRPr="00807FB0">
        <w:rPr>
          <w:rFonts w:ascii="Arial" w:hAnsi="Arial" w:cs="Arial"/>
        </w:rPr>
        <w:t xml:space="preserve"> Se describirán las consecuencias que, de materializarse el riesgo identificado, incidirán en el cumplimiento de los objetivos y metas que en su caso se afectarían;</w:t>
      </w:r>
    </w:p>
    <w:p w:rsidR="00FF6D49" w:rsidRPr="00807FB0" w:rsidRDefault="002558FE" w:rsidP="00807FB0">
      <w:pPr>
        <w:spacing w:after="0" w:line="240" w:lineRule="auto"/>
        <w:jc w:val="both"/>
        <w:rPr>
          <w:rFonts w:ascii="Arial" w:hAnsi="Arial" w:cs="Arial"/>
        </w:rPr>
      </w:pPr>
      <w:r w:rsidRPr="00807FB0">
        <w:rPr>
          <w:rFonts w:ascii="Arial" w:hAnsi="Arial" w:cs="Arial"/>
        </w:rPr>
        <w:t xml:space="preserve">Valoración inicial del grado de impacto. </w:t>
      </w:r>
    </w:p>
    <w:p w:rsidR="00FF6D49" w:rsidRPr="00807FB0" w:rsidRDefault="002558FE" w:rsidP="00807FB0">
      <w:pPr>
        <w:spacing w:after="0" w:line="240" w:lineRule="auto"/>
        <w:jc w:val="both"/>
        <w:rPr>
          <w:rFonts w:ascii="Arial" w:hAnsi="Arial" w:cs="Arial"/>
        </w:rPr>
      </w:pPr>
      <w:r w:rsidRPr="00807FB0">
        <w:rPr>
          <w:rFonts w:ascii="Arial" w:hAnsi="Arial" w:cs="Arial"/>
        </w:rPr>
        <w:t xml:space="preserve">Valoración inicial de la probabilidad de frecuencia. </w:t>
      </w:r>
    </w:p>
    <w:p w:rsidR="00FF6D49" w:rsidRDefault="00FF6D49">
      <w:pPr>
        <w:pStyle w:val="Prrafodelista"/>
        <w:spacing w:after="0" w:line="240" w:lineRule="auto"/>
        <w:ind w:left="1287"/>
        <w:jc w:val="both"/>
        <w:rPr>
          <w:rFonts w:ascii="Arial" w:hAnsi="Arial" w:cs="Arial"/>
        </w:rPr>
      </w:pPr>
    </w:p>
    <w:p w:rsidR="00FF6D49" w:rsidRPr="00807FB0" w:rsidRDefault="002558FE" w:rsidP="00807FB0">
      <w:pPr>
        <w:spacing w:after="0" w:line="240" w:lineRule="auto"/>
        <w:jc w:val="both"/>
        <w:rPr>
          <w:rFonts w:ascii="Arial" w:hAnsi="Arial" w:cs="Arial"/>
        </w:rPr>
      </w:pPr>
      <w:r w:rsidRPr="00807FB0">
        <w:rPr>
          <w:rFonts w:ascii="Arial" w:hAnsi="Arial" w:cs="Arial"/>
        </w:rPr>
        <w:lastRenderedPageBreak/>
        <w:t>En esta etapa los riesgos deberán valorarse sin considerar los controles existentes para administrar el riesgo, tanto en el Grado de Impacto como en la Probabilidad de Ocurrencia.</w:t>
      </w:r>
    </w:p>
    <w:p w:rsidR="00FF6D49" w:rsidRDefault="00FF6D49">
      <w:pPr>
        <w:pStyle w:val="Prrafodelista"/>
        <w:spacing w:after="0" w:line="240" w:lineRule="auto"/>
        <w:ind w:left="1287"/>
        <w:jc w:val="both"/>
        <w:rPr>
          <w:rFonts w:ascii="Arial" w:hAnsi="Arial" w:cs="Arial"/>
        </w:rPr>
      </w:pPr>
    </w:p>
    <w:p w:rsidR="00FF6D49" w:rsidRDefault="00FF6D49">
      <w:pPr>
        <w:spacing w:after="0" w:line="240" w:lineRule="auto"/>
        <w:rPr>
          <w:rFonts w:ascii="Arial" w:hAnsi="Arial" w:cs="Arial"/>
          <w:b/>
          <w:bCs/>
        </w:rPr>
      </w:pPr>
    </w:p>
    <w:p w:rsidR="00FF6D49" w:rsidRDefault="00FF6D49">
      <w:pPr>
        <w:spacing w:after="0" w:line="240" w:lineRule="auto"/>
        <w:rPr>
          <w:rFonts w:ascii="Arial" w:hAnsi="Arial" w:cs="Arial"/>
          <w:b/>
          <w:bCs/>
        </w:rPr>
      </w:pPr>
    </w:p>
    <w:p w:rsidR="00FF6D49" w:rsidRDefault="00FF6D49">
      <w:pPr>
        <w:spacing w:after="0" w:line="240" w:lineRule="auto"/>
        <w:rPr>
          <w:rFonts w:ascii="Arial" w:hAnsi="Arial" w:cs="Arial"/>
          <w:b/>
          <w:bCs/>
        </w:rPr>
      </w:pPr>
    </w:p>
    <w:p w:rsidR="00FF6D49" w:rsidRDefault="00FF6D49">
      <w:pPr>
        <w:spacing w:after="0" w:line="240" w:lineRule="auto"/>
        <w:rPr>
          <w:rFonts w:ascii="Arial" w:hAnsi="Arial" w:cs="Arial"/>
          <w:b/>
          <w:bCs/>
        </w:rPr>
      </w:pPr>
    </w:p>
    <w:p w:rsidR="00FF6D49" w:rsidRDefault="00FF6D49">
      <w:pPr>
        <w:spacing w:after="0" w:line="240" w:lineRule="auto"/>
        <w:rPr>
          <w:rFonts w:ascii="Arial" w:hAnsi="Arial" w:cs="Arial"/>
          <w:b/>
          <w:bCs/>
        </w:rPr>
      </w:pPr>
    </w:p>
    <w:p w:rsidR="00FF6D49" w:rsidRPr="00807FB0" w:rsidRDefault="002558FE" w:rsidP="00807FB0">
      <w:pPr>
        <w:spacing w:after="0" w:line="240" w:lineRule="auto"/>
        <w:jc w:val="both"/>
        <w:rPr>
          <w:rFonts w:ascii="Arial" w:hAnsi="Arial" w:cs="Arial"/>
          <w:b/>
          <w:bCs/>
        </w:rPr>
      </w:pPr>
      <w:r w:rsidRPr="00807FB0">
        <w:rPr>
          <w:rFonts w:ascii="Arial" w:hAnsi="Arial" w:cs="Arial"/>
          <w:b/>
          <w:bCs/>
        </w:rPr>
        <w:t>EVALUACIÓN DE CONTROLES.</w:t>
      </w:r>
    </w:p>
    <w:p w:rsidR="00807FB0" w:rsidRDefault="00807FB0" w:rsidP="00807FB0">
      <w:pPr>
        <w:spacing w:after="0" w:line="240" w:lineRule="auto"/>
        <w:jc w:val="both"/>
        <w:rPr>
          <w:rFonts w:ascii="Arial" w:hAnsi="Arial" w:cs="Arial"/>
        </w:rPr>
      </w:pPr>
    </w:p>
    <w:p w:rsidR="00FF6D49" w:rsidRDefault="002558FE" w:rsidP="00807FB0">
      <w:pPr>
        <w:spacing w:after="0" w:line="240" w:lineRule="auto"/>
        <w:jc w:val="both"/>
        <w:rPr>
          <w:rFonts w:ascii="Arial" w:hAnsi="Arial" w:cs="Arial"/>
        </w:rPr>
      </w:pPr>
      <w:r>
        <w:rPr>
          <w:rFonts w:ascii="Arial" w:hAnsi="Arial" w:cs="Arial"/>
        </w:rPr>
        <w:t>Se realizará conforme a lo siguiente:</w:t>
      </w:r>
    </w:p>
    <w:p w:rsidR="00807FB0" w:rsidRDefault="00807FB0" w:rsidP="00807FB0">
      <w:pPr>
        <w:spacing w:after="0" w:line="240" w:lineRule="auto"/>
        <w:ind w:left="851"/>
        <w:jc w:val="both"/>
        <w:rPr>
          <w:rFonts w:ascii="Arial" w:hAnsi="Arial" w:cs="Arial"/>
        </w:rPr>
      </w:pPr>
    </w:p>
    <w:p w:rsidR="00FF6D49" w:rsidRPr="00807FB0" w:rsidRDefault="002558FE" w:rsidP="00807FB0">
      <w:pPr>
        <w:spacing w:after="0" w:line="240" w:lineRule="auto"/>
        <w:jc w:val="both"/>
        <w:rPr>
          <w:rFonts w:ascii="Arial" w:hAnsi="Arial" w:cs="Arial"/>
          <w:bCs/>
        </w:rPr>
      </w:pPr>
      <w:r w:rsidRPr="00807FB0">
        <w:rPr>
          <w:rFonts w:ascii="Arial" w:hAnsi="Arial" w:cs="Arial"/>
        </w:rPr>
        <w:t>Descripción de los controles existentes para administrar el riesgo. Se deberán describir los principales controles identificados, por factor, que tiene laSTIC para administrar el riesgo identificado.</w:t>
      </w:r>
    </w:p>
    <w:p w:rsidR="00FF6D49" w:rsidRPr="00807FB0" w:rsidRDefault="002558FE" w:rsidP="00807FB0">
      <w:pPr>
        <w:spacing w:after="0" w:line="240" w:lineRule="auto"/>
        <w:jc w:val="both"/>
        <w:rPr>
          <w:rFonts w:ascii="Arial" w:hAnsi="Arial" w:cs="Arial"/>
          <w:bCs/>
        </w:rPr>
      </w:pPr>
      <w:r w:rsidRPr="00807FB0">
        <w:rPr>
          <w:rFonts w:ascii="Arial" w:hAnsi="Arial" w:cs="Arial"/>
          <w:bCs/>
        </w:rPr>
        <w:t>Descripción de los factores que sin ser controles promueven la aplicación de éstos.</w:t>
      </w:r>
    </w:p>
    <w:p w:rsidR="00FF6D49" w:rsidRPr="00807FB0" w:rsidRDefault="002558FE" w:rsidP="00807FB0">
      <w:pPr>
        <w:spacing w:after="0" w:line="240" w:lineRule="auto"/>
        <w:jc w:val="both"/>
        <w:rPr>
          <w:rFonts w:ascii="Arial" w:hAnsi="Arial" w:cs="Arial"/>
        </w:rPr>
      </w:pPr>
      <w:r w:rsidRPr="00807FB0">
        <w:rPr>
          <w:rFonts w:ascii="Arial" w:hAnsi="Arial" w:cs="Arial"/>
          <w:bCs/>
        </w:rPr>
        <w:t>Descripción del tipo de control preventivo, correctivo y/o detectivo.</w:t>
      </w:r>
    </w:p>
    <w:p w:rsidR="00FF6D49" w:rsidRPr="00807FB0" w:rsidRDefault="002558FE" w:rsidP="00807FB0">
      <w:pPr>
        <w:spacing w:after="0" w:line="240" w:lineRule="auto"/>
        <w:jc w:val="both"/>
        <w:rPr>
          <w:rFonts w:ascii="Arial" w:hAnsi="Arial" w:cs="Arial"/>
        </w:rPr>
      </w:pPr>
      <w:r w:rsidRPr="00807FB0">
        <w:rPr>
          <w:rFonts w:ascii="Arial" w:hAnsi="Arial" w:cs="Arial"/>
        </w:rPr>
        <w:t xml:space="preserve">Determinación de la suficiencia o deficiencia del control para administrar el riesgo. </w:t>
      </w:r>
    </w:p>
    <w:p w:rsidR="00FF6D49" w:rsidRDefault="00FF6D49" w:rsidP="00807FB0">
      <w:pPr>
        <w:pStyle w:val="Prrafodelista"/>
        <w:spacing w:after="0" w:line="240" w:lineRule="auto"/>
        <w:ind w:left="1276"/>
        <w:jc w:val="both"/>
        <w:rPr>
          <w:rFonts w:ascii="Arial" w:hAnsi="Arial" w:cs="Arial"/>
        </w:rPr>
      </w:pPr>
    </w:p>
    <w:p w:rsidR="00807FB0" w:rsidRDefault="00807FB0" w:rsidP="00807FB0">
      <w:pPr>
        <w:spacing w:after="0" w:line="240" w:lineRule="auto"/>
        <w:jc w:val="both"/>
        <w:rPr>
          <w:rFonts w:ascii="Arial" w:hAnsi="Arial" w:cs="Arial"/>
        </w:rPr>
      </w:pPr>
    </w:p>
    <w:p w:rsidR="00FF6D49" w:rsidRPr="00807FB0" w:rsidRDefault="002558FE" w:rsidP="00807FB0">
      <w:pPr>
        <w:spacing w:after="0" w:line="240" w:lineRule="auto"/>
        <w:jc w:val="both"/>
        <w:rPr>
          <w:rFonts w:ascii="Arial" w:hAnsi="Arial" w:cs="Arial"/>
          <w:b/>
          <w:bCs/>
        </w:rPr>
      </w:pPr>
      <w:r w:rsidRPr="00807FB0">
        <w:rPr>
          <w:rFonts w:ascii="Arial" w:hAnsi="Arial" w:cs="Arial"/>
          <w:b/>
          <w:bCs/>
        </w:rPr>
        <w:t>VALORACIÓN FINAL DE RIESGOS RESPECTO A CONTROLES.</w:t>
      </w:r>
    </w:p>
    <w:p w:rsidR="00FF6D49" w:rsidRDefault="002558FE" w:rsidP="00807FB0">
      <w:pPr>
        <w:spacing w:after="0" w:line="240" w:lineRule="auto"/>
        <w:jc w:val="both"/>
        <w:rPr>
          <w:rFonts w:ascii="Arial" w:hAnsi="Arial" w:cs="Arial"/>
        </w:rPr>
      </w:pPr>
      <w:r>
        <w:rPr>
          <w:rFonts w:ascii="Arial" w:hAnsi="Arial" w:cs="Arial"/>
        </w:rPr>
        <w:t>Se deberán tener presente las características de los Controles definidos para administrar cada riesgo identificado. La Valoración Final del riesgo nunca podrá ser superior a la Valoración Inicial.</w:t>
      </w:r>
    </w:p>
    <w:p w:rsidR="00FF6D49" w:rsidRDefault="00FF6D49" w:rsidP="00807FB0">
      <w:pPr>
        <w:spacing w:after="0" w:line="240" w:lineRule="auto"/>
        <w:ind w:left="851"/>
        <w:jc w:val="both"/>
        <w:rPr>
          <w:rFonts w:ascii="Arial" w:hAnsi="Arial" w:cs="Arial"/>
        </w:rPr>
      </w:pPr>
    </w:p>
    <w:p w:rsidR="00FF6D49" w:rsidRDefault="002558FE" w:rsidP="00807FB0">
      <w:pPr>
        <w:spacing w:after="0" w:line="240" w:lineRule="auto"/>
        <w:jc w:val="both"/>
        <w:rPr>
          <w:rFonts w:ascii="Arial" w:hAnsi="Arial" w:cs="Arial"/>
        </w:rPr>
      </w:pPr>
      <w:r>
        <w:rPr>
          <w:rFonts w:ascii="Arial" w:hAnsi="Arial" w:cs="Arial"/>
        </w:rPr>
        <w:t>Se realizará conforme a lo siguiente:</w:t>
      </w:r>
    </w:p>
    <w:p w:rsidR="00FF6D49" w:rsidRPr="00807FB0" w:rsidRDefault="002558FE" w:rsidP="00807FB0">
      <w:pPr>
        <w:spacing w:after="0" w:line="240" w:lineRule="auto"/>
        <w:jc w:val="both"/>
        <w:rPr>
          <w:rFonts w:ascii="Arial" w:hAnsi="Arial" w:cs="Arial"/>
        </w:rPr>
      </w:pPr>
      <w:r w:rsidRPr="00807FB0">
        <w:rPr>
          <w:rFonts w:ascii="Arial" w:hAnsi="Arial" w:cs="Arial"/>
        </w:rPr>
        <w:t>Se dará valor final al Grado de Impacto y a la Frecuencia/Probabilidad de Ocurrencia del riesgo con la confronta de los resultados de las etapas de evaluación de riesgos y de controles, y</w:t>
      </w:r>
    </w:p>
    <w:p w:rsidR="00FF6D49" w:rsidRPr="00807FB0" w:rsidRDefault="002558FE" w:rsidP="00807FB0">
      <w:pPr>
        <w:spacing w:after="0" w:line="240" w:lineRule="auto"/>
        <w:jc w:val="both"/>
        <w:rPr>
          <w:rFonts w:ascii="Arial" w:hAnsi="Arial" w:cs="Arial"/>
        </w:rPr>
      </w:pPr>
      <w:r w:rsidRPr="00807FB0">
        <w:rPr>
          <w:rFonts w:ascii="Arial" w:hAnsi="Arial" w:cs="Arial"/>
        </w:rPr>
        <w:t>Se deberá determinar la valoración final del Grado de Impacto y Frecuencia/Probabilidad de Ocurrencia del riesgo.</w:t>
      </w:r>
    </w:p>
    <w:p w:rsidR="00FF6D49" w:rsidRDefault="00FF6D49" w:rsidP="00807FB0">
      <w:pPr>
        <w:spacing w:after="0" w:line="240" w:lineRule="auto"/>
        <w:jc w:val="both"/>
        <w:rPr>
          <w:rFonts w:ascii="Arial" w:hAnsi="Arial" w:cs="Arial"/>
        </w:rPr>
      </w:pPr>
    </w:p>
    <w:p w:rsidR="00FF6D49" w:rsidRDefault="002558FE" w:rsidP="00807FB0">
      <w:pPr>
        <w:spacing w:after="0" w:line="240" w:lineRule="auto"/>
        <w:jc w:val="both"/>
        <w:rPr>
          <w:rFonts w:ascii="Arial" w:hAnsi="Arial" w:cs="Arial"/>
        </w:rPr>
      </w:pPr>
      <w:r>
        <w:rPr>
          <w:rFonts w:ascii="Arial" w:hAnsi="Arial" w:cs="Arial"/>
        </w:rPr>
        <w:t>Para la valoración inicial y final del impacto y de la frecuencia/probabilidad de ocurrencia, se podrán utilizar metodologías, modelos y/o teorías basados en cálculos cualitativos o cuantitativos, lo cual se definirá entre los responsables de la Administración de Riesgos y Seguridad de la Información del Instituto.</w:t>
      </w:r>
    </w:p>
    <w:p w:rsidR="00FF6D49" w:rsidRDefault="00FF6D49" w:rsidP="00807FB0">
      <w:pPr>
        <w:spacing w:after="0" w:line="240" w:lineRule="auto"/>
        <w:jc w:val="both"/>
        <w:rPr>
          <w:rFonts w:ascii="Arial" w:hAnsi="Arial" w:cs="Arial"/>
        </w:rPr>
      </w:pPr>
    </w:p>
    <w:p w:rsidR="00FF6D49" w:rsidRDefault="00FF6D49" w:rsidP="00807FB0">
      <w:pPr>
        <w:spacing w:after="0" w:line="240" w:lineRule="auto"/>
        <w:jc w:val="both"/>
        <w:rPr>
          <w:rFonts w:ascii="Arial" w:hAnsi="Arial" w:cs="Arial"/>
        </w:rPr>
      </w:pPr>
    </w:p>
    <w:p w:rsidR="00FF6D49" w:rsidRPr="00807FB0" w:rsidRDefault="002558FE" w:rsidP="00807FB0">
      <w:pPr>
        <w:spacing w:after="0" w:line="240" w:lineRule="auto"/>
        <w:jc w:val="both"/>
        <w:rPr>
          <w:rFonts w:ascii="Arial" w:hAnsi="Arial" w:cs="Arial"/>
          <w:b/>
          <w:bCs/>
        </w:rPr>
      </w:pPr>
      <w:r w:rsidRPr="00807FB0">
        <w:rPr>
          <w:rFonts w:ascii="Arial" w:hAnsi="Arial" w:cs="Arial"/>
          <w:b/>
          <w:bCs/>
        </w:rPr>
        <w:t>RESULTADO DE RIESGOS.</w:t>
      </w:r>
    </w:p>
    <w:p w:rsidR="00FF6D49" w:rsidRDefault="00FF6D49" w:rsidP="00807FB0">
      <w:pPr>
        <w:spacing w:after="0" w:line="240" w:lineRule="auto"/>
        <w:ind w:left="851"/>
        <w:jc w:val="both"/>
        <w:rPr>
          <w:rFonts w:ascii="Arial" w:hAnsi="Arial" w:cs="Arial"/>
        </w:rPr>
      </w:pPr>
    </w:p>
    <w:p w:rsidR="00FF6D49" w:rsidRDefault="002558FE" w:rsidP="00807FB0">
      <w:pPr>
        <w:spacing w:after="0" w:line="240" w:lineRule="auto"/>
        <w:jc w:val="both"/>
        <w:rPr>
          <w:rFonts w:ascii="Arial" w:hAnsi="Arial" w:cs="Arial"/>
        </w:rPr>
      </w:pPr>
      <w:r>
        <w:rPr>
          <w:rFonts w:ascii="Arial" w:hAnsi="Arial" w:cs="Arial"/>
        </w:rPr>
        <w:lastRenderedPageBreak/>
        <w:t>Los riesgos se evaluarán de acuerdo al límite máximo permitido de acuerdo al MAAGTICSI, considerando para su tratamiento los riesgos que se identifiquen como Altos, y los identificados como Medio y Bajos se monitorearán para asegurar que no se incrementen a Altos, en función del grado de impacto y la frecuencia/probabilidad de ocurrencia.</w:t>
      </w:r>
    </w:p>
    <w:p w:rsidR="00FF6D49" w:rsidRDefault="00FF6D49">
      <w:pPr>
        <w:rPr>
          <w:rFonts w:ascii="Arial" w:hAnsi="Arial" w:cs="Arial"/>
          <w:b/>
          <w:bCs/>
        </w:rPr>
      </w:pPr>
    </w:p>
    <w:p w:rsidR="00807FB0" w:rsidRDefault="00807FB0" w:rsidP="00807FB0">
      <w:pPr>
        <w:spacing w:after="0" w:line="240" w:lineRule="auto"/>
        <w:rPr>
          <w:rFonts w:ascii="Arial" w:hAnsi="Arial" w:cs="Arial"/>
          <w:b/>
          <w:bCs/>
        </w:rPr>
      </w:pPr>
    </w:p>
    <w:p w:rsidR="00807FB0" w:rsidRDefault="00807FB0" w:rsidP="00807FB0">
      <w:pPr>
        <w:spacing w:after="0" w:line="240" w:lineRule="auto"/>
        <w:rPr>
          <w:rFonts w:ascii="Arial" w:hAnsi="Arial" w:cs="Arial"/>
          <w:b/>
          <w:bCs/>
        </w:rPr>
      </w:pPr>
    </w:p>
    <w:p w:rsidR="00807FB0" w:rsidRDefault="00807FB0" w:rsidP="00807FB0">
      <w:pPr>
        <w:spacing w:after="0" w:line="240" w:lineRule="auto"/>
        <w:rPr>
          <w:rFonts w:ascii="Arial" w:hAnsi="Arial" w:cs="Arial"/>
          <w:b/>
          <w:bCs/>
        </w:rPr>
      </w:pPr>
    </w:p>
    <w:p w:rsidR="00807FB0" w:rsidRDefault="00807FB0" w:rsidP="00807FB0">
      <w:pPr>
        <w:spacing w:after="0" w:line="240" w:lineRule="auto"/>
        <w:rPr>
          <w:rFonts w:ascii="Arial" w:hAnsi="Arial" w:cs="Arial"/>
          <w:b/>
          <w:bCs/>
        </w:rPr>
      </w:pPr>
    </w:p>
    <w:p w:rsidR="00FF6D49" w:rsidRPr="00807FB0" w:rsidRDefault="002558FE" w:rsidP="00807FB0">
      <w:pPr>
        <w:spacing w:after="0" w:line="240" w:lineRule="auto"/>
        <w:rPr>
          <w:rFonts w:ascii="Arial" w:hAnsi="Arial" w:cs="Arial"/>
          <w:b/>
          <w:bCs/>
        </w:rPr>
      </w:pPr>
      <w:r w:rsidRPr="00807FB0">
        <w:rPr>
          <w:rFonts w:ascii="Arial" w:hAnsi="Arial" w:cs="Arial"/>
          <w:b/>
          <w:bCs/>
        </w:rPr>
        <w:t>DEFINICION DE ESTRATEGIAS Y ACCIONES PARA SU ADMINISTRACIÓN.</w:t>
      </w:r>
    </w:p>
    <w:p w:rsidR="00FF6D49" w:rsidRDefault="002558FE" w:rsidP="00807FB0">
      <w:pPr>
        <w:spacing w:after="0" w:line="240" w:lineRule="auto"/>
        <w:jc w:val="both"/>
        <w:rPr>
          <w:rFonts w:ascii="Arial" w:hAnsi="Arial" w:cs="Arial"/>
          <w:bCs/>
        </w:rPr>
      </w:pPr>
      <w:r>
        <w:rPr>
          <w:rFonts w:ascii="Arial" w:hAnsi="Arial" w:cs="Arial"/>
          <w:bCs/>
        </w:rPr>
        <w:t>Las estrategias constituirán las opciones para administrar los riesgos basados en su valoración respecto a controles, permiten tomar decisiones y determinar las acciones de control.</w:t>
      </w:r>
    </w:p>
    <w:p w:rsidR="00FF6D49" w:rsidRDefault="002558FE" w:rsidP="00807FB0">
      <w:pPr>
        <w:spacing w:after="0" w:line="240" w:lineRule="auto"/>
        <w:jc w:val="both"/>
        <w:rPr>
          <w:rFonts w:ascii="Arial" w:hAnsi="Arial" w:cs="Arial"/>
          <w:bCs/>
        </w:rPr>
      </w:pPr>
      <w:r>
        <w:rPr>
          <w:rFonts w:ascii="Arial" w:hAnsi="Arial" w:cs="Arial"/>
          <w:bCs/>
        </w:rPr>
        <w:t>Algunas de las estrategias que pueden considerarse independientemente, interrelacionadas o en su conjunto, son las siguientes:</w:t>
      </w:r>
    </w:p>
    <w:p w:rsidR="00FF6D49" w:rsidRDefault="00FF6D49">
      <w:pPr>
        <w:pStyle w:val="Prrafodelista"/>
        <w:spacing w:after="0" w:line="240" w:lineRule="auto"/>
        <w:ind w:left="1276"/>
        <w:rPr>
          <w:rFonts w:ascii="Arial" w:hAnsi="Arial" w:cs="Arial"/>
          <w:bCs/>
        </w:rPr>
      </w:pPr>
    </w:p>
    <w:p w:rsidR="00FF6D49" w:rsidRPr="00807FB0" w:rsidRDefault="002558FE" w:rsidP="00807FB0">
      <w:pPr>
        <w:spacing w:after="0" w:line="240" w:lineRule="auto"/>
        <w:rPr>
          <w:rFonts w:ascii="Arial" w:hAnsi="Arial" w:cs="Arial"/>
        </w:rPr>
      </w:pPr>
      <w:r w:rsidRPr="00807FB0">
        <w:rPr>
          <w:rFonts w:ascii="Arial" w:hAnsi="Arial" w:cs="Arial"/>
          <w:b/>
          <w:bCs/>
        </w:rPr>
        <w:t xml:space="preserve">Evitar el riesgo.- </w:t>
      </w:r>
      <w:r w:rsidRPr="00807FB0">
        <w:rPr>
          <w:rFonts w:ascii="Arial" w:hAnsi="Arial" w:cs="Arial"/>
        </w:rPr>
        <w:t>Se aplica antes de asumir cualquier riesgo. Se logra cuando al interior de los procesos se generan cambios sustanciales por mejora, rediseño o eliminación, resultado de controles suficientes y acciones emprendidas.</w:t>
      </w:r>
    </w:p>
    <w:p w:rsidR="00807FB0" w:rsidRDefault="00807FB0" w:rsidP="00807FB0">
      <w:pPr>
        <w:spacing w:after="0" w:line="240" w:lineRule="auto"/>
        <w:rPr>
          <w:rFonts w:ascii="Arial" w:hAnsi="Arial" w:cs="Arial"/>
          <w:b/>
          <w:bCs/>
        </w:rPr>
      </w:pPr>
    </w:p>
    <w:p w:rsidR="00FF6D49" w:rsidRPr="00807FB0" w:rsidRDefault="002558FE" w:rsidP="00807FB0">
      <w:pPr>
        <w:spacing w:after="0" w:line="240" w:lineRule="auto"/>
        <w:rPr>
          <w:rFonts w:ascii="Arial" w:hAnsi="Arial" w:cs="Arial"/>
        </w:rPr>
      </w:pPr>
      <w:r w:rsidRPr="00807FB0">
        <w:rPr>
          <w:rFonts w:ascii="Arial" w:hAnsi="Arial" w:cs="Arial"/>
          <w:b/>
          <w:bCs/>
        </w:rPr>
        <w:t xml:space="preserve">Mitigar el riesgo.- </w:t>
      </w:r>
      <w:r w:rsidRPr="00807FB0">
        <w:rPr>
          <w:rFonts w:ascii="Arial" w:hAnsi="Arial" w:cs="Arial"/>
        </w:rPr>
        <w:t>Se aplica preferentemente antes de optar por otras medidas más costosas y difíciles. Implica establecer acciones dirigidas a disminuir la probabilidad de ocurrencia (acciones de prevención) y el impacto (acciones de contingencia), tales como la optimización de los procedimientos y la implementación de controles.</w:t>
      </w:r>
    </w:p>
    <w:p w:rsidR="00807FB0" w:rsidRDefault="00807FB0" w:rsidP="00807FB0">
      <w:pPr>
        <w:spacing w:after="0" w:line="240" w:lineRule="auto"/>
        <w:rPr>
          <w:rFonts w:ascii="Arial" w:hAnsi="Arial" w:cs="Arial"/>
          <w:b/>
          <w:bCs/>
        </w:rPr>
      </w:pPr>
    </w:p>
    <w:p w:rsidR="00FF6D49" w:rsidRPr="00807FB0" w:rsidRDefault="002558FE" w:rsidP="00807FB0">
      <w:pPr>
        <w:spacing w:after="0" w:line="240" w:lineRule="auto"/>
        <w:rPr>
          <w:rFonts w:ascii="Arial" w:hAnsi="Arial" w:cs="Arial"/>
        </w:rPr>
      </w:pPr>
      <w:r w:rsidRPr="00807FB0">
        <w:rPr>
          <w:rFonts w:ascii="Arial" w:hAnsi="Arial" w:cs="Arial"/>
          <w:b/>
          <w:bCs/>
        </w:rPr>
        <w:t xml:space="preserve">Aceptar el riesgo.- </w:t>
      </w:r>
      <w:r w:rsidRPr="00807FB0">
        <w:rPr>
          <w:rFonts w:ascii="Arial" w:hAnsi="Arial" w:cs="Arial"/>
        </w:rPr>
        <w:t>Se aplica cuando el riesgo se encuentra en un nivel que puede aceptarse sin necesidad de tomar otras medidas de control diferentes a las que se poseen.</w:t>
      </w:r>
    </w:p>
    <w:p w:rsidR="00807FB0" w:rsidRDefault="00807FB0" w:rsidP="00807FB0">
      <w:pPr>
        <w:spacing w:after="0" w:line="240" w:lineRule="auto"/>
        <w:rPr>
          <w:rFonts w:ascii="Arial" w:hAnsi="Arial" w:cs="Arial"/>
          <w:b/>
          <w:bCs/>
        </w:rPr>
      </w:pPr>
    </w:p>
    <w:p w:rsidR="00FF6D49" w:rsidRPr="00807FB0" w:rsidRDefault="002558FE" w:rsidP="00807FB0">
      <w:pPr>
        <w:spacing w:after="0" w:line="240" w:lineRule="auto"/>
        <w:rPr>
          <w:rFonts w:ascii="Arial" w:hAnsi="Arial" w:cs="Arial"/>
        </w:rPr>
      </w:pPr>
      <w:r w:rsidRPr="00807FB0">
        <w:rPr>
          <w:rFonts w:ascii="Arial" w:hAnsi="Arial" w:cs="Arial"/>
          <w:b/>
          <w:bCs/>
        </w:rPr>
        <w:t xml:space="preserve">Transferir el riesgo.- </w:t>
      </w:r>
      <w:r w:rsidRPr="00807FB0">
        <w:rPr>
          <w:rFonts w:ascii="Arial" w:hAnsi="Arial" w:cs="Arial"/>
        </w:rPr>
        <w:t>Implica que el riesgo se controle mediante la responsabilidad de un tercero que tenga la experiencia y especialización necesaria para asumirlo.</w:t>
      </w:r>
    </w:p>
    <w:p w:rsidR="00FF6D49" w:rsidRDefault="00FF6D49">
      <w:pPr>
        <w:spacing w:after="0" w:line="240" w:lineRule="auto"/>
        <w:rPr>
          <w:rFonts w:ascii="Arial" w:hAnsi="Arial" w:cs="Arial"/>
        </w:rPr>
      </w:pPr>
    </w:p>
    <w:p w:rsidR="00FF6D49" w:rsidRDefault="002558FE">
      <w:pPr>
        <w:spacing w:after="0" w:line="240" w:lineRule="auto"/>
        <w:jc w:val="center"/>
        <w:rPr>
          <w:rFonts w:cs="Calibri"/>
        </w:rPr>
      </w:pPr>
      <w:r>
        <w:rPr>
          <w:noProof/>
        </w:rPr>
        <w:lastRenderedPageBreak/>
        <w:drawing>
          <wp:inline distT="0" distB="0" distL="0" distR="0">
            <wp:extent cx="3295649" cy="2209799"/>
            <wp:effectExtent l="0" t="0" r="0" b="0"/>
            <wp:docPr id="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2"/>
                    <pic:cNvPicPr>
                      <a:picLocks noChangeAspect="1"/>
                    </pic:cNvPicPr>
                  </pic:nvPicPr>
                  <pic:blipFill>
                    <a:blip r:embed="rId9"/>
                    <a:stretch/>
                  </pic:blipFill>
                  <pic:spPr bwMode="auto">
                    <a:xfrm>
                      <a:off x="0" y="0"/>
                      <a:ext cx="3295650" cy="2209800"/>
                    </a:xfrm>
                    <a:prstGeom prst="rect">
                      <a:avLst/>
                    </a:prstGeom>
                    <a:noFill/>
                    <a:ln>
                      <a:noFill/>
                    </a:ln>
                  </pic:spPr>
                </pic:pic>
              </a:graphicData>
            </a:graphic>
          </wp:inline>
        </w:drawing>
      </w:r>
    </w:p>
    <w:p w:rsidR="00807FB0" w:rsidRDefault="00807FB0" w:rsidP="00807FB0">
      <w:pPr>
        <w:spacing w:after="0" w:line="240" w:lineRule="auto"/>
        <w:jc w:val="both"/>
        <w:rPr>
          <w:rFonts w:cs="Calibri"/>
        </w:rPr>
      </w:pPr>
    </w:p>
    <w:p w:rsidR="00FF6D49" w:rsidRDefault="002558FE" w:rsidP="00807FB0">
      <w:pPr>
        <w:spacing w:after="0" w:line="240" w:lineRule="auto"/>
        <w:jc w:val="both"/>
        <w:rPr>
          <w:rFonts w:ascii="Arial" w:hAnsi="Arial" w:cs="Arial"/>
        </w:rPr>
      </w:pPr>
      <w:r>
        <w:rPr>
          <w:rFonts w:ascii="Arial" w:hAnsi="Arial" w:cs="Arial"/>
        </w:rPr>
        <w:t>A partir de las estrategias definidas, se describirán las acciones viables jurídica, técnica, institucional y presupuestalmente, tales como la implementación de políticas, optimización de programas, proyectos, procesos, procedimientos y servicios, entre otras.</w:t>
      </w:r>
    </w:p>
    <w:p w:rsidR="00FF6D49" w:rsidRDefault="00FF6D49">
      <w:pPr>
        <w:spacing w:after="0" w:line="240" w:lineRule="auto"/>
        <w:ind w:left="851"/>
        <w:rPr>
          <w:rFonts w:ascii="Arial" w:hAnsi="Arial" w:cs="Arial"/>
        </w:rPr>
      </w:pPr>
    </w:p>
    <w:p w:rsidR="00FF6D49" w:rsidRDefault="00FF6D49">
      <w:pPr>
        <w:spacing w:after="0" w:line="240" w:lineRule="auto"/>
        <w:rPr>
          <w:rFonts w:ascii="Arial" w:hAnsi="Arial" w:cs="Arial"/>
          <w:b/>
          <w:bCs/>
        </w:rPr>
      </w:pPr>
    </w:p>
    <w:p w:rsidR="00FF6D49" w:rsidRPr="00807FB0" w:rsidRDefault="002558FE" w:rsidP="00807FB0">
      <w:pPr>
        <w:spacing w:after="0" w:line="240" w:lineRule="auto"/>
        <w:rPr>
          <w:rFonts w:ascii="Arial" w:hAnsi="Arial" w:cs="Arial"/>
          <w:b/>
          <w:bCs/>
        </w:rPr>
      </w:pPr>
      <w:r w:rsidRPr="00807FB0">
        <w:rPr>
          <w:rFonts w:ascii="Arial" w:hAnsi="Arial" w:cs="Arial"/>
          <w:b/>
          <w:bCs/>
        </w:rPr>
        <w:t>SEGUIMIENTO DE ESTRATEGIAS, ACCIONES Y ANÁLISIS COMPARATIVO DE RIESGOS</w:t>
      </w:r>
    </w:p>
    <w:p w:rsidR="00FF6D49" w:rsidRDefault="00FF6D49">
      <w:pPr>
        <w:spacing w:after="0" w:line="240" w:lineRule="auto"/>
        <w:ind w:left="851"/>
        <w:jc w:val="both"/>
        <w:rPr>
          <w:rFonts w:ascii="Arial" w:hAnsi="Arial" w:cs="Arial"/>
        </w:rPr>
      </w:pPr>
    </w:p>
    <w:p w:rsidR="00FF6D49" w:rsidRDefault="002558FE" w:rsidP="00807FB0">
      <w:pPr>
        <w:spacing w:after="0" w:line="240" w:lineRule="auto"/>
        <w:jc w:val="both"/>
        <w:rPr>
          <w:rFonts w:ascii="Arial" w:hAnsi="Arial" w:cs="Arial"/>
        </w:rPr>
      </w:pPr>
      <w:r>
        <w:rPr>
          <w:rFonts w:ascii="Arial" w:hAnsi="Arial" w:cs="Arial"/>
        </w:rPr>
        <w:t xml:space="preserve">Para la implementación y seguimiento de las estrategias y acciones, se dará seguimiento a la Administración de Riesgos, </w:t>
      </w:r>
      <w:r w:rsidR="00807FB0">
        <w:rPr>
          <w:rFonts w:ascii="Arial" w:hAnsi="Arial" w:cs="Arial"/>
        </w:rPr>
        <w:t>considerando análisis</w:t>
      </w:r>
      <w:r>
        <w:rPr>
          <w:rFonts w:ascii="Arial" w:hAnsi="Arial" w:cs="Arial"/>
        </w:rPr>
        <w:t>, estrategias y acciones de la Matriz de Administración de Riesgos; así como, las áreas responsables de la implementación, fechas de inicio y de término, resultados esperados.</w:t>
      </w:r>
    </w:p>
    <w:p w:rsidR="00FF6D49" w:rsidRDefault="00FF6D49">
      <w:pPr>
        <w:spacing w:after="0" w:line="240" w:lineRule="auto"/>
        <w:ind w:left="851"/>
        <w:rPr>
          <w:rFonts w:ascii="Arial" w:hAnsi="Arial" w:cs="Arial"/>
        </w:rPr>
      </w:pPr>
    </w:p>
    <w:p w:rsidR="00FF6D49" w:rsidRDefault="00FF6D49">
      <w:pPr>
        <w:pStyle w:val="Estilo1"/>
        <w:ind w:left="851"/>
        <w:rPr>
          <w:rFonts w:ascii="Arial" w:hAnsi="Arial" w:cs="Arial"/>
          <w:sz w:val="22"/>
          <w:szCs w:val="22"/>
        </w:rPr>
      </w:pPr>
    </w:p>
    <w:p w:rsidR="00FF6D49" w:rsidRDefault="002558FE" w:rsidP="00807FB0">
      <w:pPr>
        <w:pStyle w:val="Estilo1"/>
        <w:ind w:left="0"/>
        <w:rPr>
          <w:rFonts w:ascii="Arial" w:hAnsi="Arial" w:cs="Arial"/>
          <w:sz w:val="22"/>
          <w:szCs w:val="22"/>
        </w:rPr>
      </w:pPr>
      <w:r>
        <w:rPr>
          <w:rFonts w:ascii="Arial" w:hAnsi="Arial" w:cs="Arial"/>
          <w:sz w:val="22"/>
          <w:szCs w:val="22"/>
        </w:rPr>
        <w:t>Se realizará un análisis anual del comportamiento de los riesgos, con relación a los determinados en la Matriz de Administración de Riesgos del año inmediato anterior, que considerará al menos los aspectos siguientes:</w:t>
      </w:r>
    </w:p>
    <w:p w:rsidR="00807FB0" w:rsidRDefault="00807FB0" w:rsidP="00807FB0">
      <w:pPr>
        <w:pStyle w:val="Estilo1"/>
        <w:ind w:left="0"/>
        <w:rPr>
          <w:rFonts w:ascii="Arial" w:hAnsi="Arial" w:cs="Arial"/>
          <w:sz w:val="22"/>
          <w:szCs w:val="22"/>
        </w:rPr>
      </w:pPr>
    </w:p>
    <w:p w:rsidR="00FF6D49" w:rsidRPr="00807FB0" w:rsidRDefault="002558FE" w:rsidP="00807FB0">
      <w:pPr>
        <w:spacing w:after="0" w:line="240" w:lineRule="auto"/>
        <w:rPr>
          <w:rFonts w:ascii="Arial" w:hAnsi="Arial" w:cs="Arial"/>
        </w:rPr>
      </w:pPr>
      <w:r w:rsidRPr="00807FB0">
        <w:rPr>
          <w:rFonts w:ascii="Arial" w:hAnsi="Arial" w:cs="Arial"/>
        </w:rPr>
        <w:t>Comparativo del total de riesgos.</w:t>
      </w:r>
    </w:p>
    <w:p w:rsidR="00FF6D49" w:rsidRPr="00807FB0" w:rsidRDefault="002558FE" w:rsidP="00807FB0">
      <w:pPr>
        <w:pStyle w:val="Prrafodelista"/>
        <w:numPr>
          <w:ilvl w:val="0"/>
          <w:numId w:val="18"/>
        </w:numPr>
        <w:spacing w:after="0" w:line="240" w:lineRule="auto"/>
        <w:rPr>
          <w:rFonts w:ascii="Arial" w:hAnsi="Arial" w:cs="Arial"/>
        </w:rPr>
      </w:pPr>
      <w:r w:rsidRPr="00807FB0">
        <w:rPr>
          <w:rFonts w:ascii="Arial" w:hAnsi="Arial" w:cs="Arial"/>
        </w:rPr>
        <w:t>Variación del total de riesgos.</w:t>
      </w:r>
    </w:p>
    <w:p w:rsidR="00807FB0" w:rsidRDefault="002558FE" w:rsidP="00807FB0">
      <w:pPr>
        <w:pStyle w:val="Prrafodelista"/>
        <w:numPr>
          <w:ilvl w:val="0"/>
          <w:numId w:val="18"/>
        </w:numPr>
        <w:spacing w:after="0" w:line="240" w:lineRule="auto"/>
        <w:rPr>
          <w:rFonts w:ascii="Arial" w:hAnsi="Arial" w:cs="Arial"/>
        </w:rPr>
      </w:pPr>
      <w:r w:rsidRPr="00807FB0">
        <w:rPr>
          <w:rFonts w:ascii="Arial" w:hAnsi="Arial" w:cs="Arial"/>
        </w:rPr>
        <w:t xml:space="preserve">Riesgos identificados y cuantificados con cambios en la valoración final de </w:t>
      </w:r>
      <w:r w:rsidR="00807FB0">
        <w:rPr>
          <w:rFonts w:ascii="Arial" w:hAnsi="Arial" w:cs="Arial"/>
        </w:rPr>
        <w:t>3.</w:t>
      </w:r>
    </w:p>
    <w:p w:rsidR="00807FB0" w:rsidRDefault="002558FE" w:rsidP="00807FB0">
      <w:pPr>
        <w:pStyle w:val="Prrafodelista"/>
        <w:numPr>
          <w:ilvl w:val="0"/>
          <w:numId w:val="18"/>
        </w:numPr>
        <w:spacing w:after="0" w:line="240" w:lineRule="auto"/>
        <w:rPr>
          <w:rFonts w:ascii="Arial" w:hAnsi="Arial" w:cs="Arial"/>
        </w:rPr>
      </w:pPr>
      <w:r w:rsidRPr="00807FB0">
        <w:rPr>
          <w:rFonts w:ascii="Arial" w:hAnsi="Arial" w:cs="Arial"/>
        </w:rPr>
        <w:t>probabilidad de ocurrencia y grado de impacto, así como los modificados en su conceptualización.</w:t>
      </w:r>
    </w:p>
    <w:p w:rsidR="00FF6D49" w:rsidRPr="00807FB0" w:rsidRDefault="002558FE" w:rsidP="00807FB0">
      <w:pPr>
        <w:spacing w:after="0" w:line="240" w:lineRule="auto"/>
        <w:rPr>
          <w:rFonts w:ascii="Arial" w:hAnsi="Arial" w:cs="Arial"/>
        </w:rPr>
      </w:pPr>
      <w:r w:rsidRPr="00807FB0">
        <w:rPr>
          <w:rFonts w:ascii="Arial" w:hAnsi="Arial" w:cs="Arial"/>
        </w:rPr>
        <w:t>Conclusiones sobre los resultados cualitativos de la administración de riesgos.</w:t>
      </w:r>
    </w:p>
    <w:p w:rsidR="00FF6D49" w:rsidRPr="00807FB0" w:rsidRDefault="002558FE" w:rsidP="00807FB0">
      <w:pPr>
        <w:spacing w:after="0" w:line="240" w:lineRule="auto"/>
        <w:rPr>
          <w:rFonts w:ascii="Arial" w:hAnsi="Arial" w:cs="Arial"/>
        </w:rPr>
      </w:pPr>
      <w:r w:rsidRPr="00807FB0">
        <w:rPr>
          <w:rFonts w:ascii="Arial" w:hAnsi="Arial" w:cs="Arial"/>
        </w:rPr>
        <w:t>Fecha de autorización, nombre y firma del RSII.</w:t>
      </w:r>
    </w:p>
    <w:p w:rsidR="00FF6D49" w:rsidRDefault="00FF6D49">
      <w:pPr>
        <w:spacing w:after="0" w:line="240" w:lineRule="auto"/>
        <w:ind w:left="851"/>
        <w:rPr>
          <w:rFonts w:ascii="Arial" w:hAnsi="Arial" w:cs="Arial"/>
        </w:rPr>
      </w:pPr>
    </w:p>
    <w:p w:rsidR="00FF6D49" w:rsidRDefault="002558FE" w:rsidP="00807FB0">
      <w:pPr>
        <w:pStyle w:val="Estilo1"/>
        <w:ind w:left="0"/>
        <w:rPr>
          <w:rFonts w:ascii="Arial" w:hAnsi="Arial" w:cs="Arial"/>
          <w:sz w:val="22"/>
          <w:szCs w:val="22"/>
        </w:rPr>
      </w:pPr>
      <w:r>
        <w:rPr>
          <w:rFonts w:ascii="Arial" w:hAnsi="Arial" w:cs="Arial"/>
          <w:sz w:val="22"/>
          <w:szCs w:val="22"/>
        </w:rPr>
        <w:t>El resultado anterior, se informará en la sesión ordinaria del Grupo Integral de TIC.</w:t>
      </w:r>
    </w:p>
    <w:p w:rsidR="00FF6D49" w:rsidRDefault="00FF6D49">
      <w:pPr>
        <w:pStyle w:val="Estilo1"/>
        <w:ind w:left="851"/>
        <w:rPr>
          <w:rFonts w:ascii="Arial" w:hAnsi="Arial" w:cs="Arial"/>
          <w:sz w:val="22"/>
          <w:szCs w:val="22"/>
        </w:rPr>
      </w:pPr>
    </w:p>
    <w:p w:rsidR="00FF6D49" w:rsidRDefault="00FF6D49">
      <w:pPr>
        <w:pStyle w:val="Estilo1"/>
        <w:ind w:left="851"/>
        <w:rPr>
          <w:rFonts w:ascii="Arial" w:hAnsi="Arial" w:cs="Arial"/>
          <w:sz w:val="22"/>
          <w:szCs w:val="22"/>
        </w:rPr>
      </w:pPr>
    </w:p>
    <w:p w:rsidR="00FF6D49" w:rsidRDefault="00FF6D49">
      <w:pPr>
        <w:pStyle w:val="Estilo1"/>
        <w:ind w:left="851"/>
        <w:rPr>
          <w:rFonts w:ascii="Calibri" w:hAnsi="Calibri" w:cs="Calibri"/>
          <w:sz w:val="22"/>
          <w:szCs w:val="22"/>
        </w:rPr>
      </w:pPr>
    </w:p>
    <w:p w:rsidR="00FF6D49" w:rsidRDefault="00FF6D49">
      <w:pPr>
        <w:pStyle w:val="Estilo1"/>
        <w:ind w:left="851"/>
        <w:rPr>
          <w:rFonts w:ascii="Calibri" w:hAnsi="Calibri" w:cs="Calibri"/>
          <w:sz w:val="22"/>
          <w:szCs w:val="22"/>
        </w:rPr>
      </w:pPr>
    </w:p>
    <w:p w:rsidR="00FF6D49" w:rsidRDefault="00FF6D49">
      <w:pPr>
        <w:pStyle w:val="Estilo1"/>
        <w:ind w:left="851"/>
        <w:rPr>
          <w:rFonts w:ascii="Calibri" w:hAnsi="Calibri" w:cs="Calibri"/>
          <w:sz w:val="22"/>
          <w:szCs w:val="22"/>
        </w:rPr>
      </w:pPr>
    </w:p>
    <w:p w:rsidR="00FF6D49" w:rsidRDefault="00FF6D49">
      <w:pPr>
        <w:pStyle w:val="Estilo1"/>
        <w:ind w:left="851"/>
        <w:rPr>
          <w:rFonts w:ascii="Calibri" w:hAnsi="Calibri" w:cs="Calibri"/>
          <w:sz w:val="22"/>
          <w:szCs w:val="22"/>
        </w:rPr>
      </w:pPr>
    </w:p>
    <w:p w:rsidR="00FF6D49" w:rsidRDefault="00FF6D49">
      <w:pPr>
        <w:pStyle w:val="Estilo1"/>
        <w:ind w:left="851"/>
        <w:rPr>
          <w:rFonts w:ascii="Calibri" w:hAnsi="Calibri" w:cs="Calibri"/>
          <w:sz w:val="22"/>
          <w:szCs w:val="22"/>
        </w:rPr>
      </w:pPr>
    </w:p>
    <w:p w:rsidR="00FF6D49" w:rsidRDefault="00FF6D49">
      <w:pPr>
        <w:pStyle w:val="Estilo1"/>
        <w:ind w:left="851"/>
        <w:rPr>
          <w:rFonts w:ascii="Calibri" w:hAnsi="Calibri" w:cs="Calibri"/>
          <w:sz w:val="22"/>
          <w:szCs w:val="22"/>
        </w:rPr>
      </w:pPr>
    </w:p>
    <w:p w:rsidR="00FF6D49" w:rsidRDefault="00FF6D49">
      <w:pPr>
        <w:pStyle w:val="Estilo1"/>
        <w:ind w:left="851"/>
        <w:rPr>
          <w:rFonts w:ascii="Calibri" w:hAnsi="Calibri" w:cs="Calibri"/>
          <w:sz w:val="22"/>
          <w:szCs w:val="22"/>
        </w:rPr>
      </w:pPr>
    </w:p>
    <w:p w:rsidR="00FF6D49" w:rsidRDefault="00FF6D49">
      <w:pPr>
        <w:pStyle w:val="Estilo1"/>
        <w:ind w:left="851"/>
        <w:rPr>
          <w:rFonts w:ascii="Calibri" w:hAnsi="Calibri" w:cs="Calibri"/>
          <w:sz w:val="22"/>
          <w:szCs w:val="22"/>
        </w:rPr>
      </w:pPr>
    </w:p>
    <w:p w:rsidR="00FF6D49" w:rsidRDefault="00FF6D49">
      <w:pPr>
        <w:pStyle w:val="Estilo1"/>
        <w:ind w:left="851"/>
        <w:rPr>
          <w:rFonts w:ascii="Calibri" w:hAnsi="Calibri" w:cs="Calibri"/>
          <w:sz w:val="22"/>
          <w:szCs w:val="22"/>
        </w:rPr>
      </w:pPr>
    </w:p>
    <w:p w:rsidR="00FF6D49" w:rsidRDefault="00FF6D49">
      <w:pPr>
        <w:pStyle w:val="Estilo1"/>
        <w:ind w:left="851"/>
        <w:rPr>
          <w:rFonts w:ascii="Calibri" w:hAnsi="Calibri" w:cs="Calibri"/>
          <w:sz w:val="22"/>
          <w:szCs w:val="22"/>
        </w:rPr>
      </w:pPr>
    </w:p>
    <w:p w:rsidR="00FF6D49" w:rsidRDefault="00FF6D49">
      <w:pPr>
        <w:pStyle w:val="Estilo1"/>
        <w:ind w:left="851"/>
        <w:rPr>
          <w:rFonts w:ascii="Calibri" w:hAnsi="Calibri" w:cs="Calibri"/>
          <w:sz w:val="22"/>
          <w:szCs w:val="22"/>
        </w:rPr>
      </w:pPr>
    </w:p>
    <w:p w:rsidR="00FF6D49" w:rsidRDefault="00FF6D49">
      <w:pPr>
        <w:pStyle w:val="Estilo1"/>
        <w:ind w:left="851"/>
        <w:rPr>
          <w:rFonts w:ascii="Calibri" w:hAnsi="Calibri" w:cs="Calibri"/>
          <w:sz w:val="22"/>
          <w:szCs w:val="22"/>
        </w:rPr>
      </w:pPr>
    </w:p>
    <w:p w:rsidR="00FF6D49" w:rsidRDefault="00FF6D49">
      <w:pPr>
        <w:pStyle w:val="Estilo1"/>
        <w:ind w:left="851"/>
        <w:rPr>
          <w:rFonts w:ascii="Calibri" w:hAnsi="Calibri" w:cs="Calibri"/>
          <w:sz w:val="22"/>
          <w:szCs w:val="22"/>
        </w:rPr>
      </w:pPr>
    </w:p>
    <w:p w:rsidR="00807FB0" w:rsidRDefault="00807FB0">
      <w:pPr>
        <w:pStyle w:val="Estilo1"/>
        <w:ind w:left="851"/>
        <w:rPr>
          <w:rFonts w:ascii="Calibri" w:hAnsi="Calibri" w:cs="Calibri"/>
          <w:sz w:val="22"/>
          <w:szCs w:val="22"/>
        </w:rPr>
      </w:pPr>
    </w:p>
    <w:p w:rsidR="00807FB0" w:rsidRDefault="00807FB0">
      <w:pPr>
        <w:pStyle w:val="Estilo1"/>
        <w:ind w:left="851"/>
        <w:rPr>
          <w:rFonts w:ascii="Calibri" w:hAnsi="Calibri" w:cs="Calibri"/>
          <w:sz w:val="22"/>
          <w:szCs w:val="22"/>
        </w:rPr>
      </w:pPr>
    </w:p>
    <w:p w:rsidR="00807FB0" w:rsidRDefault="00807FB0">
      <w:pPr>
        <w:pStyle w:val="Estilo1"/>
        <w:ind w:left="851"/>
        <w:rPr>
          <w:rFonts w:ascii="Calibri" w:hAnsi="Calibri" w:cs="Calibri"/>
          <w:sz w:val="22"/>
          <w:szCs w:val="22"/>
        </w:rPr>
      </w:pPr>
    </w:p>
    <w:p w:rsidR="00FF6D49" w:rsidRDefault="002558FE">
      <w:pPr>
        <w:pStyle w:val="Ttulo11"/>
        <w:keepLines w:val="0"/>
        <w:numPr>
          <w:ilvl w:val="0"/>
          <w:numId w:val="2"/>
        </w:numPr>
        <w:tabs>
          <w:tab w:val="left" w:pos="567"/>
        </w:tabs>
        <w:spacing w:before="0" w:line="240" w:lineRule="auto"/>
        <w:ind w:left="567" w:hanging="566"/>
        <w:jc w:val="both"/>
        <w:rPr>
          <w:rFonts w:ascii="Arial" w:hAnsi="Arial" w:cs="Arial"/>
          <w:caps/>
          <w:color w:val="548DD4"/>
          <w:sz w:val="24"/>
          <w:szCs w:val="24"/>
          <w:lang w:val="es-ES_tradnl" w:eastAsia="es-ES"/>
        </w:rPr>
      </w:pPr>
      <w:r>
        <w:rPr>
          <w:rFonts w:ascii="Arial" w:hAnsi="Arial" w:cs="Arial"/>
          <w:caps/>
          <w:color w:val="548DD4"/>
          <w:sz w:val="24"/>
          <w:szCs w:val="24"/>
          <w:lang w:val="es-ES_tradnl" w:eastAsia="es-ES"/>
        </w:rPr>
        <w:t>ELEMENTOS para la administración de riesgos</w:t>
      </w:r>
    </w:p>
    <w:p w:rsidR="00FF6D49" w:rsidRDefault="00FF6D49"/>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9"/>
        <w:gridCol w:w="4226"/>
        <w:gridCol w:w="2771"/>
      </w:tblGrid>
      <w:tr w:rsidR="00FF6D49">
        <w:trPr>
          <w:trHeight w:val="567"/>
          <w:jc w:val="center"/>
        </w:trPr>
        <w:tc>
          <w:tcPr>
            <w:tcW w:w="2155" w:type="pct"/>
            <w:shd w:val="clear" w:color="auto" w:fill="B8CCE4"/>
            <w:noWrap/>
            <w:vAlign w:val="center"/>
          </w:tcPr>
          <w:p w:rsidR="00FF6D49" w:rsidRDefault="002558FE">
            <w:pPr>
              <w:spacing w:after="0" w:line="240" w:lineRule="auto"/>
              <w:jc w:val="center"/>
              <w:rPr>
                <w:rFonts w:ascii="Arial" w:hAnsi="Arial" w:cs="Arial"/>
                <w:b/>
              </w:rPr>
            </w:pPr>
            <w:r>
              <w:rPr>
                <w:rFonts w:ascii="Arial" w:hAnsi="Arial" w:cs="Arial"/>
                <w:b/>
              </w:rPr>
              <w:t>Elemento</w:t>
            </w:r>
          </w:p>
        </w:tc>
        <w:tc>
          <w:tcPr>
            <w:tcW w:w="905" w:type="pct"/>
            <w:shd w:val="clear" w:color="auto" w:fill="B8CCE4"/>
            <w:noWrap/>
            <w:vAlign w:val="center"/>
          </w:tcPr>
          <w:p w:rsidR="00FF6D49" w:rsidRDefault="002558FE">
            <w:pPr>
              <w:spacing w:after="0" w:line="240" w:lineRule="auto"/>
              <w:jc w:val="center"/>
              <w:rPr>
                <w:rFonts w:ascii="Arial" w:hAnsi="Arial" w:cs="Arial"/>
                <w:b/>
              </w:rPr>
            </w:pPr>
            <w:r>
              <w:rPr>
                <w:rFonts w:ascii="Arial" w:hAnsi="Arial" w:cs="Arial"/>
                <w:b/>
              </w:rPr>
              <w:t>Grupo de riesgos sobre los que incide</w:t>
            </w:r>
          </w:p>
        </w:tc>
        <w:tc>
          <w:tcPr>
            <w:tcW w:w="1940" w:type="pct"/>
            <w:shd w:val="clear" w:color="auto" w:fill="B8CCE4"/>
            <w:noWrap/>
            <w:vAlign w:val="center"/>
          </w:tcPr>
          <w:p w:rsidR="00FF6D49" w:rsidRDefault="002558FE">
            <w:pPr>
              <w:spacing w:after="0" w:line="240" w:lineRule="auto"/>
              <w:jc w:val="center"/>
              <w:rPr>
                <w:rFonts w:ascii="Arial" w:hAnsi="Arial" w:cs="Arial"/>
                <w:b/>
              </w:rPr>
            </w:pPr>
            <w:r>
              <w:rPr>
                <w:rFonts w:ascii="Arial" w:hAnsi="Arial" w:cs="Arial"/>
                <w:b/>
              </w:rPr>
              <w:t>Escenario</w:t>
            </w:r>
          </w:p>
        </w:tc>
      </w:tr>
      <w:tr w:rsidR="00FF6D49">
        <w:trPr>
          <w:trHeight w:val="360"/>
          <w:jc w:val="center"/>
        </w:trPr>
        <w:tc>
          <w:tcPr>
            <w:tcW w:w="2155" w:type="pct"/>
            <w:noWrap/>
            <w:vAlign w:val="center"/>
          </w:tcPr>
          <w:p w:rsidR="00FF6D49" w:rsidRDefault="00FF6D49">
            <w:pPr>
              <w:rPr>
                <w:rFonts w:ascii="Arial" w:hAnsi="Arial" w:cs="Arial"/>
                <w:sz w:val="20"/>
              </w:rPr>
            </w:pPr>
          </w:p>
        </w:tc>
        <w:tc>
          <w:tcPr>
            <w:tcW w:w="905" w:type="pct"/>
            <w:noWrap/>
            <w:vAlign w:val="center"/>
          </w:tcPr>
          <w:p w:rsidR="00FF6D49" w:rsidRDefault="00FF6D49">
            <w:pPr>
              <w:spacing w:after="0" w:line="240" w:lineRule="auto"/>
              <w:jc w:val="center"/>
              <w:rPr>
                <w:rFonts w:ascii="Arial" w:hAnsi="Arial" w:cs="Arial"/>
                <w:sz w:val="20"/>
              </w:rPr>
            </w:pPr>
          </w:p>
        </w:tc>
        <w:tc>
          <w:tcPr>
            <w:tcW w:w="1940" w:type="pct"/>
            <w:noWrap/>
            <w:vAlign w:val="center"/>
          </w:tcPr>
          <w:p w:rsidR="00FF6D49" w:rsidRDefault="00FF6D49">
            <w:pPr>
              <w:spacing w:after="0" w:line="240" w:lineRule="auto"/>
              <w:rPr>
                <w:rFonts w:ascii="Arial" w:hAnsi="Arial" w:cs="Arial"/>
                <w:sz w:val="20"/>
              </w:rPr>
            </w:pPr>
          </w:p>
        </w:tc>
      </w:tr>
      <w:tr w:rsidR="00FF6D49">
        <w:trPr>
          <w:trHeight w:val="360"/>
          <w:jc w:val="center"/>
        </w:trPr>
        <w:tc>
          <w:tcPr>
            <w:tcW w:w="2155" w:type="pct"/>
            <w:noWrap/>
            <w:vAlign w:val="center"/>
          </w:tcPr>
          <w:p w:rsidR="00FF6D49" w:rsidRDefault="00FF6D49">
            <w:pPr>
              <w:rPr>
                <w:rFonts w:ascii="Arial" w:hAnsi="Arial" w:cs="Arial"/>
                <w:sz w:val="20"/>
              </w:rPr>
            </w:pPr>
          </w:p>
        </w:tc>
        <w:tc>
          <w:tcPr>
            <w:tcW w:w="905" w:type="pct"/>
            <w:noWrap/>
            <w:vAlign w:val="center"/>
          </w:tcPr>
          <w:p w:rsidR="00FF6D49" w:rsidRDefault="00FF6D49">
            <w:pPr>
              <w:spacing w:after="0" w:line="240" w:lineRule="auto"/>
              <w:jc w:val="center"/>
              <w:rPr>
                <w:rFonts w:ascii="Arial" w:hAnsi="Arial" w:cs="Arial"/>
                <w:sz w:val="20"/>
              </w:rPr>
            </w:pPr>
          </w:p>
        </w:tc>
        <w:tc>
          <w:tcPr>
            <w:tcW w:w="1940" w:type="pct"/>
            <w:noWrap/>
            <w:vAlign w:val="center"/>
          </w:tcPr>
          <w:p w:rsidR="00FF6D49" w:rsidRDefault="00FF6D49">
            <w:pPr>
              <w:spacing w:after="0" w:line="240" w:lineRule="auto"/>
              <w:rPr>
                <w:rFonts w:ascii="Arial" w:hAnsi="Arial" w:cs="Arial"/>
                <w:sz w:val="20"/>
              </w:rPr>
            </w:pPr>
          </w:p>
        </w:tc>
      </w:tr>
      <w:tr w:rsidR="00FF6D49">
        <w:trPr>
          <w:trHeight w:val="360"/>
          <w:jc w:val="center"/>
        </w:trPr>
        <w:tc>
          <w:tcPr>
            <w:tcW w:w="2155" w:type="pct"/>
            <w:noWrap/>
            <w:vAlign w:val="center"/>
          </w:tcPr>
          <w:p w:rsidR="00FF6D49" w:rsidRDefault="00FF6D49">
            <w:pPr>
              <w:rPr>
                <w:rFonts w:ascii="Arial" w:hAnsi="Arial" w:cs="Arial"/>
                <w:sz w:val="20"/>
              </w:rPr>
            </w:pPr>
          </w:p>
        </w:tc>
        <w:tc>
          <w:tcPr>
            <w:tcW w:w="905" w:type="pct"/>
            <w:noWrap/>
            <w:vAlign w:val="center"/>
          </w:tcPr>
          <w:p w:rsidR="00FF6D49" w:rsidRDefault="00FF6D49">
            <w:pPr>
              <w:spacing w:after="0" w:line="240" w:lineRule="auto"/>
              <w:jc w:val="center"/>
              <w:rPr>
                <w:rFonts w:ascii="Arial" w:hAnsi="Arial" w:cs="Arial"/>
                <w:sz w:val="20"/>
              </w:rPr>
            </w:pPr>
          </w:p>
        </w:tc>
        <w:tc>
          <w:tcPr>
            <w:tcW w:w="1940" w:type="pct"/>
            <w:noWrap/>
            <w:vAlign w:val="center"/>
          </w:tcPr>
          <w:p w:rsidR="00FF6D49" w:rsidRDefault="00FF6D49">
            <w:pPr>
              <w:spacing w:after="0" w:line="240" w:lineRule="auto"/>
              <w:rPr>
                <w:rFonts w:ascii="Arial" w:hAnsi="Arial" w:cs="Arial"/>
                <w:sz w:val="20"/>
              </w:rPr>
            </w:pPr>
          </w:p>
        </w:tc>
      </w:tr>
      <w:tr w:rsidR="00FF6D49">
        <w:trPr>
          <w:trHeight w:val="360"/>
          <w:jc w:val="center"/>
        </w:trPr>
        <w:tc>
          <w:tcPr>
            <w:tcW w:w="2155" w:type="pct"/>
            <w:noWrap/>
            <w:vAlign w:val="center"/>
          </w:tcPr>
          <w:p w:rsidR="00FF6D49" w:rsidRDefault="00FF6D49">
            <w:pPr>
              <w:rPr>
                <w:rFonts w:ascii="Arial" w:hAnsi="Arial" w:cs="Arial"/>
                <w:sz w:val="20"/>
              </w:rPr>
            </w:pPr>
          </w:p>
        </w:tc>
        <w:tc>
          <w:tcPr>
            <w:tcW w:w="905" w:type="pct"/>
            <w:noWrap/>
            <w:vAlign w:val="center"/>
          </w:tcPr>
          <w:p w:rsidR="00FF6D49" w:rsidRDefault="00FF6D49">
            <w:pPr>
              <w:spacing w:after="0" w:line="240" w:lineRule="auto"/>
              <w:jc w:val="center"/>
              <w:rPr>
                <w:rFonts w:ascii="Arial" w:hAnsi="Arial" w:cs="Arial"/>
                <w:sz w:val="20"/>
              </w:rPr>
            </w:pPr>
          </w:p>
        </w:tc>
        <w:tc>
          <w:tcPr>
            <w:tcW w:w="1940" w:type="pct"/>
            <w:noWrap/>
            <w:vAlign w:val="center"/>
          </w:tcPr>
          <w:p w:rsidR="00FF6D49" w:rsidRDefault="00FF6D49">
            <w:pPr>
              <w:spacing w:after="0" w:line="240" w:lineRule="auto"/>
              <w:rPr>
                <w:rFonts w:ascii="Arial" w:hAnsi="Arial" w:cs="Arial"/>
                <w:sz w:val="20"/>
              </w:rPr>
            </w:pPr>
          </w:p>
        </w:tc>
      </w:tr>
    </w:tbl>
    <w:p w:rsidR="00FF6D49" w:rsidRDefault="00FF6D49">
      <w:pPr>
        <w:rPr>
          <w:lang w:val="es-ES_tradnl" w:eastAsia="es-ES"/>
        </w:rPr>
      </w:pPr>
    </w:p>
    <w:p w:rsidR="00FF6D49" w:rsidRDefault="002558FE">
      <w:pPr>
        <w:pStyle w:val="Ttulo11"/>
        <w:keepLines w:val="0"/>
        <w:numPr>
          <w:ilvl w:val="0"/>
          <w:numId w:val="2"/>
        </w:numPr>
        <w:tabs>
          <w:tab w:val="left" w:pos="567"/>
        </w:tabs>
        <w:spacing w:before="0" w:line="240" w:lineRule="auto"/>
        <w:ind w:left="567" w:hanging="566"/>
        <w:jc w:val="both"/>
        <w:rPr>
          <w:rFonts w:ascii="Arial" w:hAnsi="Arial" w:cs="Arial"/>
          <w:caps/>
          <w:color w:val="548DD4"/>
          <w:sz w:val="24"/>
          <w:szCs w:val="24"/>
          <w:lang w:val="es-ES_tradnl" w:eastAsia="es-ES"/>
        </w:rPr>
      </w:pPr>
      <w:r>
        <w:rPr>
          <w:rFonts w:ascii="Arial" w:hAnsi="Arial" w:cs="Arial"/>
          <w:caps/>
          <w:color w:val="548DD4"/>
          <w:sz w:val="24"/>
          <w:szCs w:val="24"/>
          <w:lang w:val="es-ES_tradnl" w:eastAsia="es-ES"/>
        </w:rPr>
        <w:t>DIRECTRICES DE ADMINISTRACIÓN DE RIESGOS</w:t>
      </w:r>
    </w:p>
    <w:p w:rsidR="00FF6D49" w:rsidRDefault="00FF6D49">
      <w:pPr>
        <w:pStyle w:val="Estilo1"/>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51"/>
        <w:gridCol w:w="2551"/>
        <w:gridCol w:w="2552"/>
        <w:gridCol w:w="2552"/>
      </w:tblGrid>
      <w:tr w:rsidR="00FF6D49">
        <w:trPr>
          <w:trHeight w:val="567"/>
          <w:jc w:val="center"/>
        </w:trPr>
        <w:tc>
          <w:tcPr>
            <w:tcW w:w="1250" w:type="pct"/>
            <w:shd w:val="clear" w:color="auto" w:fill="B8CCE4"/>
            <w:noWrap/>
            <w:vAlign w:val="center"/>
          </w:tcPr>
          <w:p w:rsidR="00FF6D49" w:rsidRDefault="002558FE">
            <w:pPr>
              <w:spacing w:after="0" w:line="240" w:lineRule="auto"/>
              <w:jc w:val="center"/>
              <w:rPr>
                <w:rFonts w:ascii="Arial" w:hAnsi="Arial" w:cs="Arial"/>
                <w:b/>
                <w:szCs w:val="20"/>
              </w:rPr>
            </w:pPr>
            <w:r>
              <w:rPr>
                <w:rFonts w:ascii="Arial" w:hAnsi="Arial" w:cs="Arial"/>
                <w:b/>
                <w:szCs w:val="20"/>
              </w:rPr>
              <w:t>Necesidad en la STIC</w:t>
            </w:r>
          </w:p>
        </w:tc>
        <w:tc>
          <w:tcPr>
            <w:tcW w:w="1250" w:type="pct"/>
            <w:shd w:val="clear" w:color="auto" w:fill="B8CCE4"/>
            <w:noWrap/>
            <w:vAlign w:val="center"/>
          </w:tcPr>
          <w:p w:rsidR="00FF6D49" w:rsidRDefault="002558FE">
            <w:pPr>
              <w:spacing w:after="0" w:line="240" w:lineRule="auto"/>
              <w:jc w:val="center"/>
              <w:rPr>
                <w:rFonts w:ascii="Arial" w:hAnsi="Arial" w:cs="Arial"/>
                <w:b/>
                <w:szCs w:val="20"/>
              </w:rPr>
            </w:pPr>
            <w:r>
              <w:rPr>
                <w:rFonts w:ascii="Arial" w:hAnsi="Arial" w:cs="Arial"/>
                <w:b/>
                <w:szCs w:val="20"/>
              </w:rPr>
              <w:t>Requerimiento</w:t>
            </w:r>
          </w:p>
        </w:tc>
        <w:tc>
          <w:tcPr>
            <w:tcW w:w="1250" w:type="pct"/>
            <w:shd w:val="clear" w:color="auto" w:fill="B8CCE4"/>
            <w:noWrap/>
            <w:vAlign w:val="center"/>
          </w:tcPr>
          <w:p w:rsidR="00FF6D49" w:rsidRDefault="002558FE">
            <w:pPr>
              <w:spacing w:after="0" w:line="240" w:lineRule="auto"/>
              <w:jc w:val="center"/>
              <w:rPr>
                <w:rFonts w:ascii="Arial" w:hAnsi="Arial" w:cs="Arial"/>
                <w:b/>
                <w:szCs w:val="20"/>
              </w:rPr>
            </w:pPr>
            <w:r>
              <w:rPr>
                <w:rFonts w:ascii="Arial" w:hAnsi="Arial" w:cs="Arial"/>
                <w:b/>
                <w:szCs w:val="20"/>
              </w:rPr>
              <w:t>Escenarios</w:t>
            </w:r>
          </w:p>
        </w:tc>
        <w:tc>
          <w:tcPr>
            <w:tcW w:w="1250" w:type="pct"/>
            <w:shd w:val="clear" w:color="auto" w:fill="B8CCE4"/>
            <w:noWrap/>
            <w:vAlign w:val="center"/>
          </w:tcPr>
          <w:p w:rsidR="00FF6D49" w:rsidRDefault="002558FE">
            <w:pPr>
              <w:spacing w:after="0" w:line="240" w:lineRule="auto"/>
              <w:jc w:val="center"/>
              <w:rPr>
                <w:rFonts w:ascii="Arial" w:hAnsi="Arial" w:cs="Arial"/>
                <w:b/>
                <w:szCs w:val="20"/>
              </w:rPr>
            </w:pPr>
            <w:r>
              <w:rPr>
                <w:rFonts w:ascii="Arial" w:hAnsi="Arial" w:cs="Arial"/>
                <w:b/>
                <w:szCs w:val="20"/>
              </w:rPr>
              <w:t>Impacto</w:t>
            </w:r>
          </w:p>
        </w:tc>
      </w:tr>
      <w:tr w:rsidR="00FF6D49">
        <w:trPr>
          <w:trHeight w:val="360"/>
          <w:jc w:val="center"/>
        </w:trPr>
        <w:tc>
          <w:tcPr>
            <w:tcW w:w="1250" w:type="pct"/>
            <w:noWrap/>
            <w:vAlign w:val="center"/>
          </w:tcPr>
          <w:p w:rsidR="00FF6D49" w:rsidRDefault="00FF6D49">
            <w:pPr>
              <w:spacing w:after="0" w:line="240" w:lineRule="auto"/>
              <w:rPr>
                <w:rFonts w:ascii="Arial" w:hAnsi="Arial" w:cs="Arial"/>
                <w:sz w:val="20"/>
                <w:szCs w:val="20"/>
              </w:rPr>
            </w:pPr>
          </w:p>
        </w:tc>
        <w:tc>
          <w:tcPr>
            <w:tcW w:w="1250" w:type="pct"/>
            <w:noWrap/>
            <w:vAlign w:val="center"/>
          </w:tcPr>
          <w:p w:rsidR="00FF6D49" w:rsidRDefault="00FF6D49">
            <w:pPr>
              <w:spacing w:after="0" w:line="240" w:lineRule="auto"/>
              <w:rPr>
                <w:rFonts w:ascii="Arial" w:hAnsi="Arial" w:cs="Arial"/>
                <w:sz w:val="20"/>
                <w:szCs w:val="20"/>
              </w:rPr>
            </w:pPr>
          </w:p>
        </w:tc>
        <w:tc>
          <w:tcPr>
            <w:tcW w:w="1250" w:type="pct"/>
            <w:noWrap/>
            <w:vAlign w:val="center"/>
          </w:tcPr>
          <w:p w:rsidR="00FF6D49" w:rsidRDefault="00FF6D49">
            <w:pPr>
              <w:pStyle w:val="Prrafodelista"/>
              <w:numPr>
                <w:ilvl w:val="0"/>
                <w:numId w:val="9"/>
              </w:numPr>
              <w:spacing w:after="0" w:line="240" w:lineRule="auto"/>
              <w:ind w:left="147" w:hanging="146"/>
              <w:rPr>
                <w:rFonts w:ascii="Arial" w:hAnsi="Arial" w:cs="Arial"/>
                <w:sz w:val="20"/>
                <w:szCs w:val="20"/>
              </w:rPr>
            </w:pPr>
          </w:p>
        </w:tc>
        <w:tc>
          <w:tcPr>
            <w:tcW w:w="1250" w:type="pct"/>
            <w:noWrap/>
            <w:vAlign w:val="center"/>
          </w:tcPr>
          <w:p w:rsidR="00FF6D49" w:rsidRDefault="00FF6D49">
            <w:pPr>
              <w:spacing w:after="0" w:line="240" w:lineRule="auto"/>
              <w:rPr>
                <w:rFonts w:ascii="Arial" w:hAnsi="Arial" w:cs="Arial"/>
                <w:sz w:val="20"/>
                <w:szCs w:val="20"/>
              </w:rPr>
            </w:pPr>
          </w:p>
        </w:tc>
      </w:tr>
      <w:tr w:rsidR="00FF6D49">
        <w:trPr>
          <w:trHeight w:val="360"/>
          <w:jc w:val="center"/>
        </w:trPr>
        <w:tc>
          <w:tcPr>
            <w:tcW w:w="1250" w:type="pct"/>
            <w:noWrap/>
            <w:vAlign w:val="center"/>
          </w:tcPr>
          <w:p w:rsidR="00FF6D49" w:rsidRDefault="00FF6D49">
            <w:pPr>
              <w:spacing w:after="0" w:line="240" w:lineRule="auto"/>
              <w:rPr>
                <w:rFonts w:ascii="Arial" w:hAnsi="Arial" w:cs="Arial"/>
                <w:sz w:val="20"/>
                <w:szCs w:val="20"/>
              </w:rPr>
            </w:pPr>
          </w:p>
        </w:tc>
        <w:tc>
          <w:tcPr>
            <w:tcW w:w="1250" w:type="pct"/>
            <w:noWrap/>
            <w:vAlign w:val="center"/>
          </w:tcPr>
          <w:p w:rsidR="00FF6D49" w:rsidRDefault="00FF6D49">
            <w:pPr>
              <w:pStyle w:val="Prrafodelista"/>
              <w:numPr>
                <w:ilvl w:val="0"/>
                <w:numId w:val="9"/>
              </w:numPr>
              <w:spacing w:after="0" w:line="240" w:lineRule="auto"/>
              <w:ind w:left="147" w:hanging="146"/>
              <w:rPr>
                <w:rFonts w:ascii="Arial" w:hAnsi="Arial" w:cs="Arial"/>
                <w:sz w:val="20"/>
                <w:szCs w:val="20"/>
              </w:rPr>
            </w:pPr>
          </w:p>
        </w:tc>
        <w:tc>
          <w:tcPr>
            <w:tcW w:w="1250" w:type="pct"/>
            <w:noWrap/>
            <w:vAlign w:val="center"/>
          </w:tcPr>
          <w:p w:rsidR="00FF6D49" w:rsidRDefault="00FF6D49">
            <w:pPr>
              <w:pStyle w:val="Prrafodelista"/>
              <w:numPr>
                <w:ilvl w:val="0"/>
                <w:numId w:val="9"/>
              </w:numPr>
              <w:spacing w:after="0" w:line="240" w:lineRule="auto"/>
              <w:ind w:left="147" w:hanging="146"/>
              <w:rPr>
                <w:rFonts w:ascii="Arial" w:hAnsi="Arial" w:cs="Arial"/>
                <w:sz w:val="20"/>
                <w:szCs w:val="20"/>
              </w:rPr>
            </w:pPr>
          </w:p>
        </w:tc>
        <w:tc>
          <w:tcPr>
            <w:tcW w:w="1250" w:type="pct"/>
            <w:noWrap/>
            <w:vAlign w:val="center"/>
          </w:tcPr>
          <w:p w:rsidR="00FF6D49" w:rsidRDefault="00FF6D49">
            <w:pPr>
              <w:spacing w:after="0" w:line="240" w:lineRule="auto"/>
              <w:rPr>
                <w:rFonts w:ascii="Arial" w:hAnsi="Arial" w:cs="Arial"/>
                <w:sz w:val="20"/>
                <w:szCs w:val="20"/>
              </w:rPr>
            </w:pPr>
          </w:p>
        </w:tc>
      </w:tr>
      <w:tr w:rsidR="00FF6D49">
        <w:trPr>
          <w:trHeight w:val="360"/>
          <w:jc w:val="center"/>
        </w:trPr>
        <w:tc>
          <w:tcPr>
            <w:tcW w:w="1250" w:type="pct"/>
            <w:noWrap/>
            <w:vAlign w:val="center"/>
          </w:tcPr>
          <w:p w:rsidR="00FF6D49" w:rsidRDefault="00FF6D49">
            <w:pPr>
              <w:spacing w:after="0" w:line="240" w:lineRule="auto"/>
              <w:rPr>
                <w:rFonts w:ascii="Arial" w:hAnsi="Arial" w:cs="Arial"/>
                <w:sz w:val="20"/>
                <w:szCs w:val="20"/>
              </w:rPr>
            </w:pPr>
          </w:p>
        </w:tc>
        <w:tc>
          <w:tcPr>
            <w:tcW w:w="1250" w:type="pct"/>
            <w:noWrap/>
            <w:vAlign w:val="center"/>
          </w:tcPr>
          <w:p w:rsidR="00FF6D49" w:rsidRDefault="00FF6D49">
            <w:pPr>
              <w:pStyle w:val="Prrafodelista"/>
              <w:numPr>
                <w:ilvl w:val="0"/>
                <w:numId w:val="9"/>
              </w:numPr>
              <w:spacing w:after="0" w:line="240" w:lineRule="auto"/>
              <w:ind w:left="147" w:hanging="146"/>
              <w:rPr>
                <w:rFonts w:ascii="Arial" w:hAnsi="Arial" w:cs="Arial"/>
                <w:sz w:val="20"/>
                <w:szCs w:val="20"/>
              </w:rPr>
            </w:pPr>
          </w:p>
        </w:tc>
        <w:tc>
          <w:tcPr>
            <w:tcW w:w="1250" w:type="pct"/>
            <w:noWrap/>
            <w:vAlign w:val="center"/>
          </w:tcPr>
          <w:p w:rsidR="00FF6D49" w:rsidRDefault="00FF6D49">
            <w:pPr>
              <w:pStyle w:val="Prrafodelista"/>
              <w:numPr>
                <w:ilvl w:val="0"/>
                <w:numId w:val="9"/>
              </w:numPr>
              <w:spacing w:after="0" w:line="240" w:lineRule="auto"/>
              <w:ind w:left="147" w:hanging="146"/>
              <w:rPr>
                <w:rFonts w:ascii="Arial" w:hAnsi="Arial" w:cs="Arial"/>
                <w:sz w:val="20"/>
                <w:szCs w:val="20"/>
              </w:rPr>
            </w:pPr>
          </w:p>
        </w:tc>
        <w:tc>
          <w:tcPr>
            <w:tcW w:w="1250" w:type="pct"/>
            <w:noWrap/>
            <w:vAlign w:val="center"/>
          </w:tcPr>
          <w:p w:rsidR="00FF6D49" w:rsidRDefault="00FF6D49">
            <w:pPr>
              <w:spacing w:after="0" w:line="240" w:lineRule="auto"/>
              <w:rPr>
                <w:rFonts w:ascii="Arial" w:hAnsi="Arial" w:cs="Arial"/>
                <w:sz w:val="20"/>
                <w:szCs w:val="20"/>
              </w:rPr>
            </w:pPr>
          </w:p>
        </w:tc>
      </w:tr>
      <w:tr w:rsidR="00FF6D49">
        <w:trPr>
          <w:trHeight w:val="360"/>
          <w:jc w:val="center"/>
        </w:trPr>
        <w:tc>
          <w:tcPr>
            <w:tcW w:w="1250" w:type="pct"/>
            <w:noWrap/>
            <w:vAlign w:val="center"/>
          </w:tcPr>
          <w:p w:rsidR="00FF6D49" w:rsidRDefault="00FF6D49">
            <w:pPr>
              <w:spacing w:after="0" w:line="240" w:lineRule="auto"/>
              <w:rPr>
                <w:rFonts w:ascii="Arial" w:hAnsi="Arial" w:cs="Arial"/>
                <w:sz w:val="20"/>
                <w:szCs w:val="20"/>
              </w:rPr>
            </w:pPr>
          </w:p>
        </w:tc>
        <w:tc>
          <w:tcPr>
            <w:tcW w:w="1250" w:type="pct"/>
            <w:noWrap/>
            <w:vAlign w:val="center"/>
          </w:tcPr>
          <w:p w:rsidR="00FF6D49" w:rsidRDefault="00FF6D49">
            <w:pPr>
              <w:pStyle w:val="Prrafodelista"/>
              <w:numPr>
                <w:ilvl w:val="0"/>
                <w:numId w:val="9"/>
              </w:numPr>
              <w:spacing w:after="0" w:line="240" w:lineRule="auto"/>
              <w:ind w:left="147" w:hanging="146"/>
              <w:rPr>
                <w:rFonts w:ascii="Arial" w:hAnsi="Arial" w:cs="Arial"/>
                <w:sz w:val="20"/>
                <w:szCs w:val="20"/>
              </w:rPr>
            </w:pPr>
          </w:p>
        </w:tc>
        <w:tc>
          <w:tcPr>
            <w:tcW w:w="1250" w:type="pct"/>
            <w:noWrap/>
            <w:vAlign w:val="center"/>
          </w:tcPr>
          <w:p w:rsidR="00FF6D49" w:rsidRDefault="00FF6D49">
            <w:pPr>
              <w:pStyle w:val="Prrafodelista"/>
              <w:numPr>
                <w:ilvl w:val="0"/>
                <w:numId w:val="9"/>
              </w:numPr>
              <w:spacing w:after="0" w:line="240" w:lineRule="auto"/>
              <w:ind w:left="147" w:hanging="146"/>
              <w:rPr>
                <w:rFonts w:ascii="Arial" w:hAnsi="Arial" w:cs="Arial"/>
                <w:sz w:val="20"/>
                <w:szCs w:val="20"/>
              </w:rPr>
            </w:pPr>
          </w:p>
        </w:tc>
        <w:tc>
          <w:tcPr>
            <w:tcW w:w="1250" w:type="pct"/>
            <w:noWrap/>
            <w:vAlign w:val="center"/>
          </w:tcPr>
          <w:p w:rsidR="00FF6D49" w:rsidRDefault="00FF6D49">
            <w:pPr>
              <w:spacing w:after="0" w:line="240" w:lineRule="auto"/>
              <w:rPr>
                <w:rFonts w:ascii="Arial" w:hAnsi="Arial" w:cs="Arial"/>
                <w:sz w:val="20"/>
                <w:szCs w:val="20"/>
              </w:rPr>
            </w:pPr>
          </w:p>
        </w:tc>
      </w:tr>
      <w:tr w:rsidR="00FF6D49">
        <w:trPr>
          <w:trHeight w:val="360"/>
          <w:jc w:val="center"/>
        </w:trPr>
        <w:tc>
          <w:tcPr>
            <w:tcW w:w="1250" w:type="pct"/>
            <w:noWrap/>
            <w:vAlign w:val="center"/>
          </w:tcPr>
          <w:p w:rsidR="00FF6D49" w:rsidRDefault="00FF6D49">
            <w:pPr>
              <w:spacing w:after="0" w:line="240" w:lineRule="auto"/>
              <w:rPr>
                <w:rFonts w:ascii="Arial" w:hAnsi="Arial" w:cs="Arial"/>
                <w:sz w:val="20"/>
                <w:szCs w:val="20"/>
              </w:rPr>
            </w:pPr>
          </w:p>
        </w:tc>
        <w:tc>
          <w:tcPr>
            <w:tcW w:w="1250" w:type="pct"/>
            <w:noWrap/>
            <w:vAlign w:val="center"/>
          </w:tcPr>
          <w:p w:rsidR="00FF6D49" w:rsidRDefault="00FF6D49">
            <w:pPr>
              <w:pStyle w:val="Prrafodelista"/>
              <w:numPr>
                <w:ilvl w:val="0"/>
                <w:numId w:val="9"/>
              </w:numPr>
              <w:spacing w:after="0" w:line="240" w:lineRule="auto"/>
              <w:ind w:left="147" w:hanging="146"/>
              <w:rPr>
                <w:rFonts w:ascii="Arial" w:hAnsi="Arial" w:cs="Arial"/>
                <w:sz w:val="20"/>
                <w:szCs w:val="20"/>
              </w:rPr>
            </w:pPr>
          </w:p>
        </w:tc>
        <w:tc>
          <w:tcPr>
            <w:tcW w:w="1250" w:type="pct"/>
            <w:noWrap/>
            <w:vAlign w:val="center"/>
          </w:tcPr>
          <w:p w:rsidR="00FF6D49" w:rsidRDefault="00FF6D49">
            <w:pPr>
              <w:pStyle w:val="Prrafodelista"/>
              <w:numPr>
                <w:ilvl w:val="0"/>
                <w:numId w:val="9"/>
              </w:numPr>
              <w:spacing w:after="0" w:line="240" w:lineRule="auto"/>
              <w:ind w:left="147" w:hanging="146"/>
              <w:rPr>
                <w:rFonts w:ascii="Arial" w:hAnsi="Arial" w:cs="Arial"/>
                <w:sz w:val="20"/>
                <w:szCs w:val="20"/>
              </w:rPr>
            </w:pPr>
          </w:p>
        </w:tc>
        <w:tc>
          <w:tcPr>
            <w:tcW w:w="1250" w:type="pct"/>
            <w:noWrap/>
            <w:vAlign w:val="center"/>
          </w:tcPr>
          <w:p w:rsidR="00FF6D49" w:rsidRDefault="00FF6D49">
            <w:pPr>
              <w:spacing w:after="0" w:line="240" w:lineRule="auto"/>
              <w:rPr>
                <w:rFonts w:ascii="Arial" w:hAnsi="Arial" w:cs="Arial"/>
                <w:sz w:val="20"/>
                <w:szCs w:val="20"/>
              </w:rPr>
            </w:pPr>
          </w:p>
        </w:tc>
      </w:tr>
      <w:tr w:rsidR="00FF6D49">
        <w:trPr>
          <w:trHeight w:val="360"/>
          <w:jc w:val="center"/>
        </w:trPr>
        <w:tc>
          <w:tcPr>
            <w:tcW w:w="1250" w:type="pct"/>
            <w:noWrap/>
            <w:vAlign w:val="center"/>
          </w:tcPr>
          <w:p w:rsidR="00FF6D49" w:rsidRDefault="00FF6D49">
            <w:pPr>
              <w:spacing w:after="0" w:line="240" w:lineRule="auto"/>
              <w:rPr>
                <w:rFonts w:ascii="Arial" w:hAnsi="Arial" w:cs="Arial"/>
                <w:sz w:val="20"/>
                <w:szCs w:val="20"/>
              </w:rPr>
            </w:pPr>
          </w:p>
        </w:tc>
        <w:tc>
          <w:tcPr>
            <w:tcW w:w="1250" w:type="pct"/>
            <w:noWrap/>
            <w:vAlign w:val="center"/>
          </w:tcPr>
          <w:p w:rsidR="00FF6D49" w:rsidRDefault="00FF6D49">
            <w:pPr>
              <w:pStyle w:val="Prrafodelista"/>
              <w:numPr>
                <w:ilvl w:val="0"/>
                <w:numId w:val="9"/>
              </w:numPr>
              <w:spacing w:after="0" w:line="240" w:lineRule="auto"/>
              <w:ind w:left="147" w:hanging="146"/>
              <w:rPr>
                <w:rFonts w:ascii="Arial" w:hAnsi="Arial" w:cs="Arial"/>
                <w:sz w:val="20"/>
                <w:szCs w:val="20"/>
              </w:rPr>
            </w:pPr>
          </w:p>
        </w:tc>
        <w:tc>
          <w:tcPr>
            <w:tcW w:w="1250" w:type="pct"/>
            <w:noWrap/>
            <w:vAlign w:val="center"/>
          </w:tcPr>
          <w:p w:rsidR="00FF6D49" w:rsidRDefault="00FF6D49">
            <w:pPr>
              <w:pStyle w:val="Prrafodelista"/>
              <w:numPr>
                <w:ilvl w:val="0"/>
                <w:numId w:val="9"/>
              </w:numPr>
              <w:spacing w:after="0" w:line="240" w:lineRule="auto"/>
              <w:ind w:left="147" w:hanging="146"/>
              <w:rPr>
                <w:rFonts w:ascii="Arial" w:hAnsi="Arial" w:cs="Arial"/>
                <w:sz w:val="20"/>
                <w:szCs w:val="20"/>
              </w:rPr>
            </w:pPr>
          </w:p>
        </w:tc>
        <w:tc>
          <w:tcPr>
            <w:tcW w:w="1250" w:type="pct"/>
            <w:noWrap/>
            <w:vAlign w:val="center"/>
          </w:tcPr>
          <w:p w:rsidR="00FF6D49" w:rsidRDefault="00FF6D49">
            <w:pPr>
              <w:spacing w:after="0" w:line="240" w:lineRule="auto"/>
              <w:rPr>
                <w:rFonts w:ascii="Arial" w:hAnsi="Arial" w:cs="Arial"/>
                <w:sz w:val="20"/>
                <w:szCs w:val="20"/>
              </w:rPr>
            </w:pPr>
          </w:p>
        </w:tc>
      </w:tr>
      <w:tr w:rsidR="00FF6D49">
        <w:trPr>
          <w:trHeight w:val="360"/>
          <w:jc w:val="center"/>
        </w:trPr>
        <w:tc>
          <w:tcPr>
            <w:tcW w:w="1250" w:type="pct"/>
            <w:noWrap/>
            <w:vAlign w:val="center"/>
          </w:tcPr>
          <w:p w:rsidR="00FF6D49" w:rsidRDefault="00FF6D49">
            <w:pPr>
              <w:spacing w:after="0" w:line="240" w:lineRule="auto"/>
              <w:rPr>
                <w:rFonts w:ascii="Arial" w:hAnsi="Arial" w:cs="Arial"/>
                <w:sz w:val="20"/>
                <w:szCs w:val="20"/>
              </w:rPr>
            </w:pPr>
          </w:p>
        </w:tc>
        <w:tc>
          <w:tcPr>
            <w:tcW w:w="1250" w:type="pct"/>
            <w:noWrap/>
            <w:vAlign w:val="center"/>
          </w:tcPr>
          <w:p w:rsidR="00FF6D49" w:rsidRDefault="00FF6D49">
            <w:pPr>
              <w:pStyle w:val="Prrafodelista"/>
              <w:numPr>
                <w:ilvl w:val="0"/>
                <w:numId w:val="9"/>
              </w:numPr>
              <w:spacing w:after="0" w:line="240" w:lineRule="auto"/>
              <w:ind w:left="147" w:hanging="146"/>
              <w:rPr>
                <w:rFonts w:ascii="Arial" w:hAnsi="Arial" w:cs="Arial"/>
                <w:sz w:val="20"/>
                <w:szCs w:val="20"/>
              </w:rPr>
            </w:pPr>
          </w:p>
        </w:tc>
        <w:tc>
          <w:tcPr>
            <w:tcW w:w="1250" w:type="pct"/>
            <w:noWrap/>
            <w:vAlign w:val="center"/>
          </w:tcPr>
          <w:p w:rsidR="00FF6D49" w:rsidRDefault="00FF6D49">
            <w:pPr>
              <w:pStyle w:val="Prrafodelista"/>
              <w:numPr>
                <w:ilvl w:val="0"/>
                <w:numId w:val="9"/>
              </w:numPr>
              <w:spacing w:after="0" w:line="240" w:lineRule="auto"/>
              <w:ind w:left="147" w:hanging="146"/>
              <w:rPr>
                <w:rFonts w:ascii="Arial" w:hAnsi="Arial" w:cs="Arial"/>
                <w:sz w:val="20"/>
                <w:szCs w:val="20"/>
              </w:rPr>
            </w:pPr>
          </w:p>
        </w:tc>
        <w:tc>
          <w:tcPr>
            <w:tcW w:w="1250" w:type="pct"/>
            <w:noWrap/>
            <w:vAlign w:val="center"/>
          </w:tcPr>
          <w:p w:rsidR="00FF6D49" w:rsidRDefault="00FF6D49">
            <w:pPr>
              <w:spacing w:after="0" w:line="240" w:lineRule="auto"/>
              <w:rPr>
                <w:rFonts w:ascii="Arial" w:hAnsi="Arial" w:cs="Arial"/>
                <w:sz w:val="20"/>
                <w:szCs w:val="20"/>
              </w:rPr>
            </w:pPr>
          </w:p>
        </w:tc>
      </w:tr>
    </w:tbl>
    <w:p w:rsidR="00FF6D49" w:rsidRDefault="00FF6D49">
      <w:pPr>
        <w:rPr>
          <w:lang w:val="es-ES_tradnl" w:eastAsia="es-ES"/>
        </w:rPr>
      </w:pPr>
    </w:p>
    <w:p w:rsidR="00807FB0" w:rsidRPr="00807FB0" w:rsidRDefault="002558FE" w:rsidP="00807FB0">
      <w:pPr>
        <w:pStyle w:val="Ttulo11"/>
        <w:keepLines w:val="0"/>
        <w:numPr>
          <w:ilvl w:val="0"/>
          <w:numId w:val="2"/>
        </w:numPr>
        <w:tabs>
          <w:tab w:val="left" w:pos="567"/>
        </w:tabs>
        <w:spacing w:before="0" w:line="240" w:lineRule="auto"/>
        <w:ind w:left="567" w:hanging="566"/>
        <w:jc w:val="both"/>
        <w:rPr>
          <w:rFonts w:ascii="Arial" w:hAnsi="Arial" w:cs="Arial"/>
          <w:caps/>
          <w:color w:val="548DD4"/>
          <w:sz w:val="24"/>
          <w:szCs w:val="24"/>
          <w:lang w:val="es-ES_tradnl" w:eastAsia="es-ES"/>
        </w:rPr>
      </w:pPr>
      <w:r>
        <w:rPr>
          <w:rFonts w:ascii="Arial" w:hAnsi="Arial" w:cs="Arial"/>
          <w:caps/>
          <w:color w:val="548DD4"/>
          <w:sz w:val="24"/>
          <w:szCs w:val="24"/>
          <w:lang w:val="es-ES_tradnl" w:eastAsia="es-ES"/>
        </w:rPr>
        <w:t>MECANISMOS DE DIFUSIÓN</w:t>
      </w:r>
    </w:p>
    <w:p w:rsidR="00FF6D49" w:rsidRDefault="002558FE">
      <w:pPr>
        <w:pStyle w:val="Prrafodelista"/>
        <w:spacing w:after="0" w:line="240" w:lineRule="auto"/>
        <w:ind w:left="0"/>
        <w:jc w:val="both"/>
        <w:rPr>
          <w:rFonts w:ascii="Arial" w:hAnsi="Arial" w:cs="Arial"/>
          <w:i/>
          <w:color w:val="0070C0"/>
          <w:szCs w:val="20"/>
        </w:rPr>
      </w:pPr>
      <w:r>
        <w:rPr>
          <w:rFonts w:ascii="Arial" w:hAnsi="Arial" w:cs="Arial"/>
          <w:i/>
          <w:color w:val="0070C0"/>
          <w:szCs w:val="20"/>
        </w:rPr>
        <w:t>[La STICdel Instituto establecerá el mecanismo y sus elementos para asegurar la difusión de la Directriz rectora y procurará su entendimiento en la totalidad de los involucrados del Instituto e instancias externas para los aspectos que les atañan.]</w:t>
      </w:r>
    </w:p>
    <w:p w:rsidR="00FF6D49" w:rsidRDefault="00FF6D49">
      <w:pPr>
        <w:pStyle w:val="Prrafodelista"/>
        <w:spacing w:after="0" w:line="240" w:lineRule="auto"/>
        <w:ind w:left="0"/>
        <w:jc w:val="both"/>
        <w:rPr>
          <w:rFonts w:ascii="Arial" w:hAnsi="Arial" w:cs="Arial"/>
          <w:szCs w:val="20"/>
        </w:rPr>
      </w:pPr>
    </w:p>
    <w:p w:rsidR="00FF6D49" w:rsidRDefault="00FF6D49">
      <w:pPr>
        <w:pStyle w:val="Prrafodelista"/>
        <w:spacing w:after="0" w:line="240" w:lineRule="auto"/>
        <w:ind w:left="0"/>
        <w:jc w:val="both"/>
        <w:rPr>
          <w:rFonts w:ascii="Arial" w:hAnsi="Arial" w:cs="Arial"/>
          <w:szCs w:val="20"/>
        </w:rPr>
      </w:pPr>
    </w:p>
    <w:p w:rsidR="00807FB0" w:rsidRDefault="00807FB0">
      <w:pPr>
        <w:pStyle w:val="Prrafodelista"/>
        <w:spacing w:after="0" w:line="240" w:lineRule="auto"/>
        <w:ind w:left="0"/>
        <w:jc w:val="both"/>
        <w:rPr>
          <w:rFonts w:ascii="Arial" w:hAnsi="Arial" w:cs="Arial"/>
          <w:szCs w:val="20"/>
        </w:rPr>
      </w:pPr>
    </w:p>
    <w:p w:rsidR="00807FB0" w:rsidRDefault="00807FB0">
      <w:pPr>
        <w:pStyle w:val="Prrafodelista"/>
        <w:spacing w:after="0" w:line="240" w:lineRule="auto"/>
        <w:ind w:left="0"/>
        <w:jc w:val="both"/>
        <w:rPr>
          <w:rFonts w:ascii="Arial" w:hAnsi="Arial" w:cs="Arial"/>
          <w:szCs w:val="20"/>
        </w:rPr>
      </w:pPr>
    </w:p>
    <w:p w:rsidR="00807FB0" w:rsidRDefault="00807FB0">
      <w:pPr>
        <w:pStyle w:val="Prrafodelista"/>
        <w:spacing w:after="0" w:line="240" w:lineRule="auto"/>
        <w:ind w:left="0"/>
        <w:jc w:val="both"/>
        <w:rPr>
          <w:rFonts w:ascii="Arial" w:hAnsi="Arial" w:cs="Arial"/>
          <w:szCs w:val="20"/>
        </w:rPr>
      </w:pPr>
    </w:p>
    <w:p w:rsidR="00FF6D49" w:rsidRDefault="00FF6D49">
      <w:pPr>
        <w:pStyle w:val="Prrafodelista"/>
        <w:spacing w:after="0" w:line="240" w:lineRule="auto"/>
        <w:ind w:left="0"/>
        <w:jc w:val="both"/>
        <w:rPr>
          <w:rFonts w:ascii="Arial" w:hAnsi="Arial" w:cs="Arial"/>
          <w:szCs w:val="20"/>
        </w:rPr>
      </w:pPr>
    </w:p>
    <w:p w:rsidR="00807FB0" w:rsidRDefault="00807FB0">
      <w:pPr>
        <w:pStyle w:val="Prrafodelista"/>
        <w:spacing w:after="0" w:line="240" w:lineRule="auto"/>
        <w:ind w:left="0"/>
        <w:jc w:val="both"/>
        <w:rPr>
          <w:rFonts w:ascii="Arial" w:hAnsi="Arial" w:cs="Arial"/>
          <w:szCs w:val="20"/>
        </w:rPr>
      </w:pPr>
    </w:p>
    <w:p w:rsidR="00807FB0" w:rsidRDefault="00807FB0">
      <w:pPr>
        <w:pStyle w:val="Prrafodelista"/>
        <w:spacing w:after="0" w:line="240" w:lineRule="auto"/>
        <w:ind w:left="0"/>
        <w:jc w:val="both"/>
        <w:rPr>
          <w:rFonts w:ascii="Arial" w:hAnsi="Arial" w:cs="Arial"/>
          <w:szCs w:val="20"/>
        </w:rPr>
      </w:pPr>
    </w:p>
    <w:p w:rsidR="00807FB0" w:rsidRDefault="00807FB0">
      <w:pPr>
        <w:pStyle w:val="Prrafodelista"/>
        <w:spacing w:after="0" w:line="240" w:lineRule="auto"/>
        <w:ind w:left="0"/>
        <w:jc w:val="both"/>
        <w:rPr>
          <w:rFonts w:ascii="Arial" w:hAnsi="Arial" w:cs="Arial"/>
          <w:szCs w:val="20"/>
        </w:rPr>
      </w:pPr>
    </w:p>
    <w:p w:rsidR="00FF6D49" w:rsidRDefault="002558FE">
      <w:pPr>
        <w:pStyle w:val="Ttulo11"/>
        <w:keepLines w:val="0"/>
        <w:numPr>
          <w:ilvl w:val="0"/>
          <w:numId w:val="2"/>
        </w:numPr>
        <w:tabs>
          <w:tab w:val="left" w:pos="567"/>
        </w:tabs>
        <w:spacing w:before="0" w:line="240" w:lineRule="auto"/>
        <w:ind w:left="567" w:hanging="566"/>
        <w:jc w:val="both"/>
        <w:rPr>
          <w:rFonts w:ascii="Arial" w:hAnsi="Arial" w:cs="Arial"/>
          <w:caps/>
          <w:color w:val="548DD4"/>
          <w:sz w:val="24"/>
          <w:szCs w:val="24"/>
          <w:lang w:val="es-ES_tradnl" w:eastAsia="es-ES"/>
        </w:rPr>
      </w:pPr>
      <w:r>
        <w:rPr>
          <w:rFonts w:ascii="Arial" w:hAnsi="Arial" w:cs="Arial"/>
          <w:caps/>
          <w:color w:val="548DD4"/>
          <w:sz w:val="24"/>
          <w:szCs w:val="24"/>
          <w:lang w:val="es-ES_tradnl" w:eastAsia="es-ES"/>
        </w:rPr>
        <w:t>MECANISMOS DE REVISIÓN</w:t>
      </w:r>
    </w:p>
    <w:p w:rsidR="00807FB0" w:rsidRPr="00807FB0" w:rsidRDefault="00807FB0" w:rsidP="00807FB0">
      <w:pPr>
        <w:rPr>
          <w:lang w:val="es-ES_tradnl" w:eastAsia="es-ES"/>
        </w:rPr>
      </w:pPr>
    </w:p>
    <w:p w:rsidR="00FF6D49" w:rsidRDefault="002558FE">
      <w:pPr>
        <w:pStyle w:val="Prrafodelista"/>
        <w:spacing w:after="0" w:line="240" w:lineRule="auto"/>
        <w:ind w:left="0"/>
        <w:jc w:val="both"/>
        <w:rPr>
          <w:rFonts w:ascii="Arial" w:hAnsi="Arial" w:cs="Arial"/>
          <w:i/>
          <w:color w:val="0070C0"/>
          <w:szCs w:val="20"/>
        </w:rPr>
      </w:pPr>
      <w:r>
        <w:rPr>
          <w:rFonts w:ascii="Arial" w:hAnsi="Arial" w:cs="Arial"/>
          <w:i/>
          <w:color w:val="0070C0"/>
          <w:szCs w:val="20"/>
        </w:rPr>
        <w:t>[Los periodos de revisión y evaluación del mecanismo y sus elementos para asegurar el cumplimiento de la Directriz por parte de los involucrados y/o responsables de la procuración de su seguimiento se ha acordado con las áreas involucradas en periodos anuales (al menos una vez al año). Si fuera necesario, se revisará por medio de una petición formal de los responsables de su implementación y monitoreo.]</w:t>
      </w:r>
    </w:p>
    <w:p w:rsidR="00FF6D49" w:rsidRDefault="00FF6D49">
      <w:pPr>
        <w:pStyle w:val="Prrafodelista"/>
        <w:spacing w:after="0" w:line="240" w:lineRule="auto"/>
        <w:ind w:left="0"/>
        <w:jc w:val="both"/>
        <w:rPr>
          <w:rFonts w:cs="Calibri"/>
          <w:szCs w:val="20"/>
        </w:rPr>
      </w:pPr>
    </w:p>
    <w:p w:rsidR="00FF6D49" w:rsidRDefault="00FF6D49">
      <w:pPr>
        <w:pStyle w:val="Prrafodelista"/>
        <w:spacing w:after="0" w:line="240" w:lineRule="auto"/>
        <w:ind w:left="0"/>
        <w:jc w:val="both"/>
        <w:rPr>
          <w:rFonts w:cs="Calibri"/>
          <w:szCs w:val="20"/>
        </w:rPr>
      </w:pPr>
    </w:p>
    <w:p w:rsidR="00FF6D49" w:rsidRDefault="00FF6D49">
      <w:pPr>
        <w:pStyle w:val="Prrafodelista"/>
        <w:spacing w:after="0" w:line="240" w:lineRule="auto"/>
        <w:ind w:left="0"/>
        <w:jc w:val="both"/>
        <w:rPr>
          <w:rFonts w:cs="Calibri"/>
          <w:szCs w:val="20"/>
        </w:rPr>
      </w:pPr>
    </w:p>
    <w:p w:rsidR="00FF6D49" w:rsidRDefault="00FF6D49">
      <w:pPr>
        <w:pStyle w:val="Prrafodelista"/>
        <w:spacing w:after="0" w:line="240" w:lineRule="auto"/>
        <w:ind w:left="0"/>
        <w:jc w:val="both"/>
        <w:rPr>
          <w:rFonts w:cs="Calibri"/>
          <w:szCs w:val="20"/>
        </w:rPr>
      </w:pPr>
    </w:p>
    <w:p w:rsidR="00FF6D49" w:rsidRDefault="00FF6D49">
      <w:pPr>
        <w:pStyle w:val="Prrafodelista"/>
        <w:spacing w:after="0" w:line="240" w:lineRule="auto"/>
        <w:ind w:left="0"/>
        <w:jc w:val="both"/>
        <w:rPr>
          <w:rFonts w:cs="Calibri"/>
          <w:szCs w:val="20"/>
        </w:rPr>
      </w:pPr>
    </w:p>
    <w:p w:rsidR="00FF6D49" w:rsidRDefault="00FF6D49">
      <w:pPr>
        <w:widowControl w:val="0"/>
        <w:rPr>
          <w:rFonts w:cs="Arial"/>
        </w:rPr>
      </w:pPr>
    </w:p>
    <w:p w:rsidR="00FF6D49" w:rsidRDefault="002558FE">
      <w:pPr>
        <w:pStyle w:val="Ttulo11"/>
        <w:keepLines w:val="0"/>
        <w:numPr>
          <w:ilvl w:val="0"/>
          <w:numId w:val="2"/>
        </w:numPr>
        <w:tabs>
          <w:tab w:val="left" w:pos="567"/>
        </w:tabs>
        <w:spacing w:before="0" w:line="240" w:lineRule="auto"/>
        <w:ind w:left="567" w:hanging="566"/>
        <w:jc w:val="both"/>
        <w:rPr>
          <w:rFonts w:ascii="Arial" w:hAnsi="Arial" w:cs="Arial"/>
          <w:caps/>
          <w:color w:val="548DD4"/>
          <w:sz w:val="24"/>
          <w:szCs w:val="24"/>
          <w:lang w:val="es-ES_tradnl" w:eastAsia="es-ES"/>
        </w:rPr>
      </w:pPr>
      <w:r>
        <w:rPr>
          <w:rFonts w:ascii="Arial" w:hAnsi="Arial" w:cs="Arial"/>
          <w:caps/>
          <w:color w:val="548DD4"/>
          <w:sz w:val="24"/>
          <w:szCs w:val="24"/>
          <w:lang w:val="es-ES_tradnl" w:eastAsia="es-ES"/>
        </w:rPr>
        <w:t>Bitácora de Control de Cambios</w:t>
      </w:r>
    </w:p>
    <w:p w:rsidR="00FF6D49" w:rsidRDefault="00FF6D49">
      <w:pPr>
        <w:spacing w:before="120"/>
        <w:ind w:left="-539"/>
        <w:rPr>
          <w:rFonts w:cs="Arial"/>
          <w:b/>
          <w:color w:val="4F81BD"/>
        </w:rPr>
      </w:pPr>
    </w:p>
    <w:tbl>
      <w:tblPr>
        <w:tblStyle w:val="Tablaconcuadrcula"/>
        <w:tblW w:w="11057" w:type="dxa"/>
        <w:tblInd w:w="-1026"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tblPr>
      <w:tblGrid>
        <w:gridCol w:w="1047"/>
        <w:gridCol w:w="2617"/>
        <w:gridCol w:w="1570"/>
        <w:gridCol w:w="1854"/>
        <w:gridCol w:w="1417"/>
        <w:gridCol w:w="2552"/>
      </w:tblGrid>
      <w:tr w:rsidR="00807FB0" w:rsidTr="00807FB0">
        <w:trPr>
          <w:trHeight w:val="534"/>
        </w:trPr>
        <w:tc>
          <w:tcPr>
            <w:tcW w:w="1047" w:type="dxa"/>
            <w:tcBorders>
              <w:top w:val="single" w:sz="8" w:space="0" w:color="000000"/>
              <w:left w:val="single" w:sz="8" w:space="0" w:color="000000"/>
              <w:bottom w:val="single" w:sz="8" w:space="0" w:color="000000"/>
              <w:right w:val="single" w:sz="8" w:space="0" w:color="000000"/>
            </w:tcBorders>
            <w:shd w:val="clear" w:color="auto" w:fill="B8CCE4"/>
            <w:noWrap/>
            <w:tcMar>
              <w:top w:w="0" w:type="dxa"/>
              <w:left w:w="108" w:type="dxa"/>
              <w:bottom w:w="0" w:type="dxa"/>
              <w:right w:w="108" w:type="dxa"/>
            </w:tcMar>
            <w:vAlign w:val="center"/>
          </w:tcPr>
          <w:p w:rsidR="00807FB0" w:rsidRDefault="00807FB0" w:rsidP="00A61BA1">
            <w:pPr>
              <w:spacing w:before="113" w:after="113"/>
              <w:jc w:val="center"/>
              <w:rPr>
                <w:rFonts w:ascii="Carlito" w:eastAsia="Carlito" w:hAnsi="Carlito" w:cs="Carlito"/>
                <w:color w:val="000000"/>
              </w:rPr>
            </w:pPr>
            <w:r>
              <w:rPr>
                <w:rFonts w:ascii="Carlito" w:eastAsia="Carlito" w:hAnsi="Carlito" w:cs="Carlito"/>
                <w:b/>
                <w:color w:val="000000"/>
                <w:sz w:val="18"/>
              </w:rPr>
              <w:lastRenderedPageBreak/>
              <w:t>Revisión</w:t>
            </w:r>
          </w:p>
        </w:tc>
        <w:tc>
          <w:tcPr>
            <w:tcW w:w="2617" w:type="dxa"/>
            <w:tcBorders>
              <w:top w:val="single" w:sz="8" w:space="0" w:color="000000"/>
              <w:left w:val="single" w:sz="8" w:space="0" w:color="000000"/>
              <w:bottom w:val="single" w:sz="8" w:space="0" w:color="000000"/>
              <w:right w:val="single" w:sz="8" w:space="0" w:color="000000"/>
            </w:tcBorders>
            <w:shd w:val="clear" w:color="auto" w:fill="B8CCE4"/>
            <w:noWrap/>
            <w:tcMar>
              <w:top w:w="0" w:type="dxa"/>
              <w:left w:w="108" w:type="dxa"/>
              <w:bottom w:w="0" w:type="dxa"/>
              <w:right w:w="108" w:type="dxa"/>
            </w:tcMar>
            <w:vAlign w:val="center"/>
          </w:tcPr>
          <w:p w:rsidR="00807FB0" w:rsidRDefault="00807FB0" w:rsidP="00A61BA1">
            <w:pPr>
              <w:spacing w:before="113"/>
              <w:jc w:val="center"/>
              <w:rPr>
                <w:rFonts w:ascii="Carlito" w:eastAsia="Carlito" w:hAnsi="Carlito" w:cs="Carlito"/>
              </w:rPr>
            </w:pPr>
            <w:r>
              <w:rPr>
                <w:rFonts w:ascii="Carlito" w:eastAsia="Carlito" w:hAnsi="Carlito" w:cs="Carlito"/>
                <w:b/>
                <w:color w:val="000000"/>
                <w:sz w:val="18"/>
              </w:rPr>
              <w:t>Descripción del Cambio</w:t>
            </w:r>
          </w:p>
        </w:tc>
        <w:tc>
          <w:tcPr>
            <w:tcW w:w="1570" w:type="dxa"/>
            <w:tcBorders>
              <w:top w:val="single" w:sz="8" w:space="0" w:color="000000"/>
              <w:left w:val="none" w:sz="4" w:space="0" w:color="000000"/>
              <w:bottom w:val="single" w:sz="8" w:space="0" w:color="000000"/>
              <w:right w:val="single" w:sz="8" w:space="0" w:color="000000"/>
            </w:tcBorders>
            <w:shd w:val="clear" w:color="auto" w:fill="B8CCE4"/>
            <w:noWrap/>
            <w:tcMar>
              <w:top w:w="0" w:type="dxa"/>
              <w:left w:w="108" w:type="dxa"/>
              <w:bottom w:w="0" w:type="dxa"/>
              <w:right w:w="108" w:type="dxa"/>
            </w:tcMar>
            <w:vAlign w:val="center"/>
          </w:tcPr>
          <w:p w:rsidR="00807FB0" w:rsidRDefault="00807FB0" w:rsidP="00A61BA1">
            <w:pPr>
              <w:spacing w:before="113"/>
              <w:jc w:val="center"/>
              <w:rPr>
                <w:rFonts w:ascii="Carlito" w:eastAsia="Carlito" w:hAnsi="Carlito" w:cs="Carlito"/>
              </w:rPr>
            </w:pPr>
            <w:r>
              <w:rPr>
                <w:rFonts w:ascii="Carlito" w:eastAsia="Carlito" w:hAnsi="Carlito" w:cs="Carlito"/>
                <w:b/>
                <w:color w:val="000000"/>
                <w:sz w:val="18"/>
              </w:rPr>
              <w:t xml:space="preserve"> Fecha de evaluación</w:t>
            </w:r>
          </w:p>
        </w:tc>
        <w:tc>
          <w:tcPr>
            <w:tcW w:w="1854" w:type="dxa"/>
            <w:tcBorders>
              <w:top w:val="single" w:sz="8" w:space="0" w:color="000000"/>
              <w:left w:val="none" w:sz="4" w:space="0" w:color="000000"/>
              <w:bottom w:val="single" w:sz="8" w:space="0" w:color="000000"/>
              <w:right w:val="single" w:sz="8" w:space="0" w:color="000000"/>
            </w:tcBorders>
            <w:shd w:val="clear" w:color="auto" w:fill="B8CCE4"/>
            <w:noWrap/>
            <w:tcMar>
              <w:top w:w="0" w:type="dxa"/>
              <w:left w:w="108" w:type="dxa"/>
              <w:bottom w:w="0" w:type="dxa"/>
              <w:right w:w="108" w:type="dxa"/>
            </w:tcMar>
            <w:vAlign w:val="center"/>
          </w:tcPr>
          <w:p w:rsidR="00807FB0" w:rsidRDefault="00807FB0" w:rsidP="00A61BA1">
            <w:pPr>
              <w:spacing w:before="113"/>
              <w:jc w:val="center"/>
              <w:rPr>
                <w:rFonts w:ascii="Carlito" w:eastAsia="Carlito" w:hAnsi="Carlito" w:cs="Carlito"/>
              </w:rPr>
            </w:pPr>
            <w:r>
              <w:rPr>
                <w:rFonts w:ascii="Carlito" w:eastAsia="Carlito" w:hAnsi="Carlito" w:cs="Carlito"/>
                <w:b/>
                <w:color w:val="000000"/>
                <w:sz w:val="18"/>
              </w:rPr>
              <w:t>Aprobador</w:t>
            </w:r>
          </w:p>
        </w:tc>
        <w:tc>
          <w:tcPr>
            <w:tcW w:w="1417" w:type="dxa"/>
            <w:tcBorders>
              <w:top w:val="single" w:sz="8" w:space="0" w:color="000000"/>
              <w:left w:val="none" w:sz="4" w:space="0" w:color="000000"/>
              <w:bottom w:val="single" w:sz="8" w:space="0" w:color="000000"/>
              <w:right w:val="single" w:sz="8" w:space="0" w:color="000000"/>
            </w:tcBorders>
            <w:shd w:val="clear" w:color="auto" w:fill="B8CCE4"/>
            <w:noWrap/>
            <w:tcMar>
              <w:top w:w="0" w:type="dxa"/>
              <w:left w:w="108" w:type="dxa"/>
              <w:bottom w:w="0" w:type="dxa"/>
              <w:right w:w="108" w:type="dxa"/>
            </w:tcMar>
            <w:vAlign w:val="center"/>
          </w:tcPr>
          <w:p w:rsidR="00807FB0" w:rsidRDefault="00807FB0" w:rsidP="00A61BA1">
            <w:pPr>
              <w:spacing w:before="113"/>
              <w:jc w:val="center"/>
              <w:rPr>
                <w:rFonts w:ascii="Carlito" w:eastAsia="Carlito" w:hAnsi="Carlito" w:cs="Carlito"/>
              </w:rPr>
            </w:pPr>
            <w:r>
              <w:rPr>
                <w:rFonts w:ascii="Carlito" w:eastAsia="Carlito" w:hAnsi="Carlito" w:cs="Carlito"/>
                <w:b/>
                <w:color w:val="000000"/>
                <w:sz w:val="18"/>
              </w:rPr>
              <w:t>Aceptado</w:t>
            </w:r>
            <w:r>
              <w:rPr>
                <w:rFonts w:ascii="Carlito" w:eastAsia="Carlito" w:hAnsi="Carlito" w:cs="Carlito"/>
                <w:b/>
                <w:color w:val="000000"/>
                <w:sz w:val="18"/>
              </w:rPr>
              <w:br/>
              <w:t>/Rechazado</w:t>
            </w:r>
          </w:p>
        </w:tc>
        <w:tc>
          <w:tcPr>
            <w:tcW w:w="2552" w:type="dxa"/>
            <w:tcBorders>
              <w:top w:val="single" w:sz="8" w:space="0" w:color="000000"/>
              <w:left w:val="none" w:sz="4" w:space="0" w:color="000000"/>
              <w:bottom w:val="single" w:sz="8" w:space="0" w:color="000000"/>
              <w:right w:val="single" w:sz="8" w:space="0" w:color="000000"/>
            </w:tcBorders>
            <w:shd w:val="clear" w:color="auto" w:fill="B8CCE4"/>
            <w:noWrap/>
            <w:tcMar>
              <w:top w:w="0" w:type="dxa"/>
              <w:left w:w="108" w:type="dxa"/>
              <w:bottom w:w="0" w:type="dxa"/>
              <w:right w:w="108" w:type="dxa"/>
            </w:tcMar>
            <w:vAlign w:val="center"/>
          </w:tcPr>
          <w:p w:rsidR="00807FB0" w:rsidRDefault="00807FB0" w:rsidP="00A61BA1">
            <w:pPr>
              <w:spacing w:before="113"/>
              <w:jc w:val="center"/>
              <w:rPr>
                <w:rFonts w:ascii="Carlito" w:eastAsia="Carlito" w:hAnsi="Carlito" w:cs="Carlito"/>
              </w:rPr>
            </w:pPr>
            <w:r>
              <w:rPr>
                <w:rFonts w:ascii="Carlito" w:eastAsia="Carlito" w:hAnsi="Carlito" w:cs="Carlito"/>
                <w:b/>
                <w:color w:val="000000"/>
                <w:sz w:val="18"/>
              </w:rPr>
              <w:t>Fecha de aplicación</w:t>
            </w:r>
          </w:p>
        </w:tc>
      </w:tr>
      <w:tr w:rsidR="00450EE6" w:rsidTr="00807FB0">
        <w:trPr>
          <w:trHeight w:val="551"/>
        </w:trPr>
        <w:tc>
          <w:tcPr>
            <w:tcW w:w="1047" w:type="dxa"/>
            <w:tcBorders>
              <w:top w:val="none" w:sz="4"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tcPr>
          <w:p w:rsidR="00450EE6" w:rsidRDefault="00450EE6" w:rsidP="008D5DB2">
            <w:pPr>
              <w:spacing w:before="113"/>
              <w:jc w:val="center"/>
              <w:rPr>
                <w:rFonts w:ascii="Carlito" w:eastAsia="Carlito" w:hAnsi="Carlito" w:cs="Carlito"/>
                <w:color w:val="000000"/>
              </w:rPr>
            </w:pPr>
            <w:r>
              <w:rPr>
                <w:rFonts w:ascii="Carlito" w:eastAsia="Carlito" w:hAnsi="Carlito" w:cs="Carlito"/>
                <w:color w:val="000000"/>
                <w:sz w:val="18"/>
              </w:rPr>
              <w:t>01</w:t>
            </w:r>
          </w:p>
        </w:tc>
        <w:tc>
          <w:tcPr>
            <w:tcW w:w="2617" w:type="dxa"/>
            <w:tcBorders>
              <w:top w:val="none" w:sz="4"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tcPr>
          <w:p w:rsidR="00450EE6" w:rsidRDefault="00450EE6" w:rsidP="008D5DB2">
            <w:pPr>
              <w:spacing w:before="113" w:line="253" w:lineRule="exact"/>
              <w:jc w:val="center"/>
              <w:rPr>
                <w:rFonts w:ascii="Carlito" w:eastAsia="Carlito" w:hAnsi="Carlito" w:cs="Carlito"/>
              </w:rPr>
            </w:pPr>
            <w:r>
              <w:rPr>
                <w:rFonts w:ascii="Carlito" w:eastAsia="Carlito" w:hAnsi="Carlito" w:cs="Carlito"/>
                <w:color w:val="000000"/>
                <w:sz w:val="18"/>
              </w:rPr>
              <w:t>Actualización de la Imagen Institucional</w:t>
            </w:r>
          </w:p>
        </w:tc>
        <w:tc>
          <w:tcPr>
            <w:tcW w:w="1570"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vAlign w:val="center"/>
          </w:tcPr>
          <w:p w:rsidR="00450EE6" w:rsidRDefault="00450EE6" w:rsidP="008D5DB2">
            <w:pPr>
              <w:spacing w:before="113" w:line="253" w:lineRule="exact"/>
              <w:jc w:val="center"/>
              <w:rPr>
                <w:rFonts w:ascii="Carlito" w:eastAsia="Carlito" w:hAnsi="Carlito" w:cs="Carlito"/>
              </w:rPr>
            </w:pPr>
            <w:r>
              <w:rPr>
                <w:rFonts w:ascii="Carlito" w:eastAsia="Carlito" w:hAnsi="Carlito" w:cs="Carlito"/>
                <w:color w:val="000000"/>
                <w:sz w:val="18"/>
              </w:rPr>
              <w:t>JUN 15</w:t>
            </w:r>
          </w:p>
        </w:tc>
        <w:tc>
          <w:tcPr>
            <w:tcW w:w="1854"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vAlign w:val="center"/>
          </w:tcPr>
          <w:p w:rsidR="00450EE6" w:rsidRDefault="00450EE6" w:rsidP="008D5DB2">
            <w:pPr>
              <w:spacing w:before="113" w:line="253" w:lineRule="exact"/>
              <w:jc w:val="center"/>
              <w:rPr>
                <w:rFonts w:ascii="Carlito" w:eastAsia="Carlito" w:hAnsi="Carlito" w:cs="Carlito"/>
              </w:rPr>
            </w:pPr>
            <w:r>
              <w:rPr>
                <w:rFonts w:ascii="Carlito" w:eastAsia="Carlito" w:hAnsi="Carlito" w:cs="Carlito"/>
                <w:color w:val="000000"/>
                <w:sz w:val="18"/>
              </w:rPr>
              <w:t>Mtra. Ma. De Lourdes Zaldívar Martínez</w:t>
            </w:r>
          </w:p>
        </w:tc>
        <w:tc>
          <w:tcPr>
            <w:tcW w:w="1417"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vAlign w:val="center"/>
          </w:tcPr>
          <w:p w:rsidR="00450EE6" w:rsidRDefault="00450EE6" w:rsidP="008D5DB2">
            <w:pPr>
              <w:spacing w:before="113" w:line="253" w:lineRule="exact"/>
              <w:jc w:val="center"/>
              <w:rPr>
                <w:rFonts w:ascii="Carlito" w:eastAsia="Carlito" w:hAnsi="Carlito" w:cs="Carlito"/>
              </w:rPr>
            </w:pPr>
            <w:r>
              <w:rPr>
                <w:rFonts w:ascii="Carlito" w:eastAsia="Carlito" w:hAnsi="Carlito" w:cs="Carlito"/>
                <w:color w:val="000000"/>
                <w:sz w:val="18"/>
              </w:rPr>
              <w:t>Aceptado</w:t>
            </w:r>
          </w:p>
        </w:tc>
        <w:tc>
          <w:tcPr>
            <w:tcW w:w="2552"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vAlign w:val="center"/>
          </w:tcPr>
          <w:p w:rsidR="00450EE6" w:rsidRDefault="00450EE6" w:rsidP="008D5DB2">
            <w:pPr>
              <w:spacing w:before="113" w:line="253" w:lineRule="exact"/>
              <w:jc w:val="center"/>
              <w:rPr>
                <w:rFonts w:ascii="Carlito" w:eastAsia="Carlito" w:hAnsi="Carlito" w:cs="Carlito"/>
              </w:rPr>
            </w:pPr>
            <w:r>
              <w:rPr>
                <w:rFonts w:ascii="Carlito" w:eastAsia="Carlito" w:hAnsi="Carlito" w:cs="Carlito"/>
                <w:color w:val="000000"/>
                <w:sz w:val="18"/>
              </w:rPr>
              <w:t>JUN 15</w:t>
            </w:r>
          </w:p>
        </w:tc>
      </w:tr>
      <w:tr w:rsidR="00450EE6" w:rsidTr="00807FB0">
        <w:trPr>
          <w:trHeight w:val="651"/>
        </w:trPr>
        <w:tc>
          <w:tcPr>
            <w:tcW w:w="1047" w:type="dxa"/>
            <w:tcBorders>
              <w:top w:val="none" w:sz="4"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tcPr>
          <w:p w:rsidR="00450EE6" w:rsidRDefault="00450EE6" w:rsidP="008D5DB2">
            <w:pPr>
              <w:spacing w:before="113"/>
              <w:jc w:val="center"/>
              <w:rPr>
                <w:rFonts w:ascii="Carlito" w:eastAsia="Carlito" w:hAnsi="Carlito" w:cs="Carlito"/>
                <w:color w:val="000000"/>
              </w:rPr>
            </w:pPr>
            <w:r>
              <w:rPr>
                <w:rFonts w:ascii="Carlito" w:eastAsia="Carlito" w:hAnsi="Carlito" w:cs="Carlito"/>
                <w:color w:val="000000"/>
                <w:sz w:val="18"/>
              </w:rPr>
              <w:t>02</w:t>
            </w:r>
          </w:p>
        </w:tc>
        <w:tc>
          <w:tcPr>
            <w:tcW w:w="2617" w:type="dxa"/>
            <w:tcBorders>
              <w:top w:val="none" w:sz="4"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tcPr>
          <w:p w:rsidR="00450EE6" w:rsidRDefault="00450EE6" w:rsidP="008D5DB2">
            <w:pPr>
              <w:spacing w:before="113" w:line="271" w:lineRule="atLeast"/>
              <w:jc w:val="center"/>
              <w:rPr>
                <w:rFonts w:ascii="Carlito" w:eastAsia="Carlito" w:hAnsi="Carlito" w:cs="Carlito"/>
                <w:color w:val="000000"/>
              </w:rPr>
            </w:pPr>
            <w:r>
              <w:rPr>
                <w:rFonts w:ascii="Carlito" w:eastAsia="Carlito" w:hAnsi="Carlito" w:cs="Carlito"/>
                <w:color w:val="000000"/>
                <w:sz w:val="18"/>
              </w:rPr>
              <w:t>Transición del SGC de la Norma ISO 9001:2008 a la Norma ISO 9001:2015</w:t>
            </w:r>
          </w:p>
          <w:p w:rsidR="00450EE6" w:rsidRDefault="00450EE6" w:rsidP="008D5DB2">
            <w:pPr>
              <w:spacing w:before="113" w:line="271" w:lineRule="atLeast"/>
              <w:jc w:val="center"/>
              <w:rPr>
                <w:rFonts w:ascii="Carlito" w:eastAsia="Carlito" w:hAnsi="Carlito" w:cs="Carlito"/>
                <w:color w:val="000000"/>
              </w:rPr>
            </w:pPr>
            <w:r>
              <w:rPr>
                <w:rFonts w:ascii="Carlito" w:eastAsia="Carlito" w:hAnsi="Carlito" w:cs="Carlito"/>
                <w:color w:val="000000"/>
                <w:sz w:val="18"/>
              </w:rPr>
              <w:t>Revisión de contenidos y actualización de encabezados</w:t>
            </w:r>
          </w:p>
        </w:tc>
        <w:tc>
          <w:tcPr>
            <w:tcW w:w="1570"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vAlign w:val="center"/>
          </w:tcPr>
          <w:p w:rsidR="00450EE6" w:rsidRDefault="00450EE6" w:rsidP="008D5DB2">
            <w:pPr>
              <w:spacing w:before="113" w:line="253" w:lineRule="exact"/>
              <w:jc w:val="center"/>
              <w:rPr>
                <w:rFonts w:ascii="Carlito" w:eastAsia="Carlito" w:hAnsi="Carlito" w:cs="Carlito"/>
              </w:rPr>
            </w:pPr>
            <w:r>
              <w:rPr>
                <w:rFonts w:ascii="Carlito" w:eastAsia="Carlito" w:hAnsi="Carlito" w:cs="Carlito"/>
                <w:color w:val="000000"/>
                <w:sz w:val="18"/>
              </w:rPr>
              <w:t>MAY 18</w:t>
            </w:r>
          </w:p>
        </w:tc>
        <w:tc>
          <w:tcPr>
            <w:tcW w:w="1854"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vAlign w:val="center"/>
          </w:tcPr>
          <w:p w:rsidR="00450EE6" w:rsidRDefault="00450EE6" w:rsidP="008D5DB2">
            <w:pPr>
              <w:spacing w:before="113" w:line="253" w:lineRule="exact"/>
              <w:jc w:val="center"/>
              <w:rPr>
                <w:rFonts w:ascii="Carlito" w:eastAsia="Carlito" w:hAnsi="Carlito" w:cs="Carlito"/>
              </w:rPr>
            </w:pPr>
            <w:r>
              <w:rPr>
                <w:rFonts w:ascii="Carlito" w:eastAsia="Carlito" w:hAnsi="Carlito" w:cs="Carlito"/>
                <w:color w:val="000000"/>
                <w:sz w:val="18"/>
              </w:rPr>
              <w:t>M. en I. María Isabel Garrido Galindo</w:t>
            </w:r>
          </w:p>
        </w:tc>
        <w:tc>
          <w:tcPr>
            <w:tcW w:w="1417"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vAlign w:val="center"/>
          </w:tcPr>
          <w:p w:rsidR="00450EE6" w:rsidRDefault="00450EE6" w:rsidP="008D5DB2">
            <w:pPr>
              <w:spacing w:before="113" w:line="253" w:lineRule="exact"/>
              <w:jc w:val="center"/>
              <w:rPr>
                <w:rFonts w:ascii="Carlito" w:eastAsia="Carlito" w:hAnsi="Carlito" w:cs="Carlito"/>
              </w:rPr>
            </w:pPr>
            <w:r>
              <w:rPr>
                <w:rFonts w:ascii="Carlito" w:eastAsia="Carlito" w:hAnsi="Carlito" w:cs="Carlito"/>
                <w:color w:val="000000"/>
                <w:sz w:val="18"/>
              </w:rPr>
              <w:t>Aceptado</w:t>
            </w:r>
          </w:p>
        </w:tc>
        <w:tc>
          <w:tcPr>
            <w:tcW w:w="2552"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vAlign w:val="center"/>
          </w:tcPr>
          <w:p w:rsidR="00450EE6" w:rsidRDefault="00450EE6" w:rsidP="008D5DB2">
            <w:pPr>
              <w:spacing w:before="113" w:line="253" w:lineRule="exact"/>
              <w:jc w:val="center"/>
              <w:rPr>
                <w:rFonts w:ascii="Carlito" w:eastAsia="Carlito" w:hAnsi="Carlito" w:cs="Carlito"/>
              </w:rPr>
            </w:pPr>
            <w:r>
              <w:rPr>
                <w:rFonts w:ascii="Carlito" w:eastAsia="Carlito" w:hAnsi="Carlito" w:cs="Carlito"/>
                <w:color w:val="000000"/>
                <w:sz w:val="18"/>
              </w:rPr>
              <w:t>MAY 18</w:t>
            </w:r>
          </w:p>
        </w:tc>
      </w:tr>
      <w:tr w:rsidR="00450EE6" w:rsidTr="00807FB0">
        <w:trPr>
          <w:trHeight w:val="339"/>
        </w:trPr>
        <w:tc>
          <w:tcPr>
            <w:tcW w:w="1047" w:type="dxa"/>
            <w:tcBorders>
              <w:top w:val="none" w:sz="4"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tcPr>
          <w:p w:rsidR="00450EE6" w:rsidRDefault="00450EE6" w:rsidP="004401D1">
            <w:pPr>
              <w:spacing w:before="113"/>
              <w:jc w:val="center"/>
              <w:rPr>
                <w:rFonts w:ascii="Carlito" w:eastAsia="Carlito" w:hAnsi="Carlito" w:cs="Carlito"/>
                <w:color w:val="000000"/>
                <w:sz w:val="18"/>
              </w:rPr>
            </w:pPr>
            <w:bookmarkStart w:id="0" w:name="_GoBack" w:colFirst="0" w:colLast="5"/>
            <w:r>
              <w:rPr>
                <w:rFonts w:ascii="Carlito" w:eastAsia="Carlito" w:hAnsi="Carlito" w:cs="Carlito"/>
                <w:color w:val="000000"/>
                <w:sz w:val="18"/>
              </w:rPr>
              <w:t>03</w:t>
            </w:r>
          </w:p>
        </w:tc>
        <w:tc>
          <w:tcPr>
            <w:tcW w:w="2617" w:type="dxa"/>
            <w:tcBorders>
              <w:top w:val="none" w:sz="4"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tcPr>
          <w:p w:rsidR="00450EE6" w:rsidRDefault="00450EE6" w:rsidP="004401D1">
            <w:pPr>
              <w:spacing w:before="113" w:line="271" w:lineRule="atLeast"/>
              <w:jc w:val="center"/>
              <w:rPr>
                <w:rFonts w:ascii="Carlito" w:eastAsia="Carlito" w:hAnsi="Carlito" w:cs="Carlito"/>
                <w:color w:val="000000"/>
                <w:sz w:val="18"/>
              </w:rPr>
            </w:pPr>
            <w:r>
              <w:rPr>
                <w:rFonts w:ascii="Carlito" w:eastAsia="Carlito" w:hAnsi="Carlito" w:cs="Carlito"/>
                <w:color w:val="000000"/>
                <w:sz w:val="18"/>
              </w:rPr>
              <w:t>Actualización de Imagen Institucional</w:t>
            </w:r>
          </w:p>
        </w:tc>
        <w:tc>
          <w:tcPr>
            <w:tcW w:w="1570"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vAlign w:val="center"/>
          </w:tcPr>
          <w:p w:rsidR="00450EE6" w:rsidRDefault="00450EE6" w:rsidP="004401D1">
            <w:pPr>
              <w:spacing w:before="113" w:line="253" w:lineRule="exact"/>
              <w:jc w:val="center"/>
              <w:rPr>
                <w:rFonts w:ascii="Carlito" w:eastAsia="Carlito" w:hAnsi="Carlito" w:cs="Carlito"/>
                <w:color w:val="000000"/>
                <w:sz w:val="18"/>
              </w:rPr>
            </w:pPr>
            <w:r>
              <w:rPr>
                <w:rFonts w:ascii="Carlito" w:eastAsia="Carlito" w:hAnsi="Carlito" w:cs="Carlito"/>
                <w:color w:val="000000"/>
                <w:sz w:val="18"/>
              </w:rPr>
              <w:t>DIC 20</w:t>
            </w:r>
          </w:p>
        </w:tc>
        <w:tc>
          <w:tcPr>
            <w:tcW w:w="1854"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vAlign w:val="center"/>
          </w:tcPr>
          <w:p w:rsidR="00450EE6" w:rsidRDefault="00450EE6" w:rsidP="004401D1">
            <w:pPr>
              <w:spacing w:before="113" w:line="253" w:lineRule="exact"/>
              <w:jc w:val="center"/>
              <w:rPr>
                <w:rFonts w:ascii="Carlito" w:eastAsia="Carlito" w:hAnsi="Carlito" w:cs="Carlito"/>
              </w:rPr>
            </w:pPr>
            <w:r>
              <w:rPr>
                <w:rFonts w:ascii="Carlito" w:eastAsia="Carlito" w:hAnsi="Carlito" w:cs="Carlito"/>
                <w:color w:val="000000"/>
                <w:sz w:val="18"/>
              </w:rPr>
              <w:t>M. en I. María Isabel Garrido Galindo</w:t>
            </w:r>
          </w:p>
        </w:tc>
        <w:tc>
          <w:tcPr>
            <w:tcW w:w="1417"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vAlign w:val="center"/>
          </w:tcPr>
          <w:p w:rsidR="00450EE6" w:rsidRDefault="00450EE6" w:rsidP="004401D1">
            <w:pPr>
              <w:spacing w:before="113" w:line="253" w:lineRule="exact"/>
              <w:jc w:val="center"/>
              <w:rPr>
                <w:rFonts w:ascii="Carlito" w:eastAsia="Carlito" w:hAnsi="Carlito" w:cs="Carlito"/>
              </w:rPr>
            </w:pPr>
            <w:r>
              <w:rPr>
                <w:rFonts w:ascii="Carlito" w:eastAsia="Carlito" w:hAnsi="Carlito" w:cs="Carlito"/>
                <w:color w:val="000000"/>
                <w:sz w:val="18"/>
              </w:rPr>
              <w:t>Aceptado</w:t>
            </w:r>
          </w:p>
        </w:tc>
        <w:tc>
          <w:tcPr>
            <w:tcW w:w="2552"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vAlign w:val="center"/>
          </w:tcPr>
          <w:p w:rsidR="00450EE6" w:rsidRDefault="00450EE6" w:rsidP="004401D1">
            <w:pPr>
              <w:spacing w:before="113" w:line="253" w:lineRule="exact"/>
              <w:jc w:val="center"/>
              <w:rPr>
                <w:rFonts w:ascii="Carlito" w:eastAsia="Carlito" w:hAnsi="Carlito" w:cs="Carlito"/>
                <w:color w:val="000000"/>
                <w:sz w:val="18"/>
              </w:rPr>
            </w:pPr>
            <w:r>
              <w:rPr>
                <w:rFonts w:ascii="Carlito" w:eastAsia="Carlito" w:hAnsi="Carlito" w:cs="Carlito"/>
                <w:color w:val="000000"/>
                <w:sz w:val="18"/>
              </w:rPr>
              <w:t>DIC 20</w:t>
            </w:r>
          </w:p>
        </w:tc>
      </w:tr>
      <w:bookmarkEnd w:id="0"/>
    </w:tbl>
    <w:p w:rsidR="00FF6D49" w:rsidRDefault="00FF6D49">
      <w:pPr>
        <w:rPr>
          <w:rFonts w:ascii="Arial" w:hAnsi="Arial" w:cs="Arial"/>
          <w:lang w:val="es-ES" w:eastAsia="en-US"/>
        </w:rPr>
      </w:pPr>
    </w:p>
    <w:p w:rsidR="00FF6D49" w:rsidRDefault="00FF6D49">
      <w:pPr>
        <w:rPr>
          <w:rFonts w:ascii="Arial" w:hAnsi="Arial" w:cs="Arial"/>
          <w:b/>
          <w:color w:val="0070C0"/>
          <w:sz w:val="24"/>
          <w:szCs w:val="20"/>
        </w:rPr>
      </w:pPr>
    </w:p>
    <w:sectPr w:rsidR="00FF6D49" w:rsidSect="00FF6D49">
      <w:headerReference w:type="default" r:id="rId10"/>
      <w:footerReference w:type="default" r:id="rId11"/>
      <w:headerReference w:type="first" r:id="rId12"/>
      <w:pgSz w:w="12240" w:h="15840"/>
      <w:pgMar w:top="743" w:right="1701" w:bottom="2268" w:left="1701" w:header="708" w:footer="410"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2406" w:rsidRDefault="00422406" w:rsidP="00FF6D49">
      <w:pPr>
        <w:spacing w:after="0" w:line="240" w:lineRule="auto"/>
      </w:pPr>
      <w:r>
        <w:separator/>
      </w:r>
    </w:p>
  </w:endnote>
  <w:endnote w:type="continuationSeparator" w:id="1">
    <w:p w:rsidR="00422406" w:rsidRDefault="00422406" w:rsidP="00FF6D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rlito">
    <w:altName w:val="Calibri"/>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80" w:type="dxa"/>
      <w:tblInd w:w="-620" w:type="dxa"/>
      <w:tblBorders>
        <w:top w:val="single" w:sz="4" w:space="0" w:color="auto"/>
      </w:tblBorders>
      <w:tblLook w:val="04A0"/>
    </w:tblPr>
    <w:tblGrid>
      <w:gridCol w:w="1056"/>
      <w:gridCol w:w="1056"/>
      <w:gridCol w:w="7984"/>
    </w:tblGrid>
    <w:tr w:rsidR="00FF6D49">
      <w:trPr>
        <w:trHeight w:val="977"/>
      </w:trPr>
      <w:tc>
        <w:tcPr>
          <w:tcW w:w="1056" w:type="dxa"/>
          <w:tcBorders>
            <w:top w:val="single" w:sz="4" w:space="0" w:color="auto"/>
            <w:left w:val="none" w:sz="4" w:space="0" w:color="000000"/>
            <w:bottom w:val="none" w:sz="4" w:space="0" w:color="000000"/>
            <w:right w:val="single" w:sz="4" w:space="0" w:color="auto"/>
          </w:tcBorders>
          <w:noWrap/>
        </w:tcPr>
        <w:p w:rsidR="00FF6D49" w:rsidRDefault="00B37281">
          <w:pPr>
            <w:pStyle w:val="Piedepgina1"/>
            <w:jc w:val="right"/>
            <w:rPr>
              <w:b/>
              <w:bCs/>
              <w:color w:val="4F81BD"/>
              <w:sz w:val="32"/>
              <w:szCs w:val="32"/>
            </w:rPr>
          </w:pPr>
          <w:r w:rsidRPr="00B37281">
            <w:fldChar w:fldCharType="begin"/>
          </w:r>
          <w:r w:rsidR="00EE2D19">
            <w:instrText>PAGE \* MERGEFORMAT</w:instrText>
          </w:r>
          <w:r w:rsidRPr="00B37281">
            <w:fldChar w:fldCharType="separate"/>
          </w:r>
          <w:r w:rsidR="00C77B68" w:rsidRPr="00C77B68">
            <w:rPr>
              <w:b/>
              <w:bCs/>
              <w:noProof/>
              <w:color w:val="4F81BD"/>
              <w:sz w:val="32"/>
              <w:szCs w:val="32"/>
            </w:rPr>
            <w:t>15</w:t>
          </w:r>
          <w:r>
            <w:rPr>
              <w:b/>
              <w:bCs/>
              <w:noProof/>
              <w:color w:val="4F81BD"/>
              <w:sz w:val="32"/>
              <w:szCs w:val="32"/>
            </w:rPr>
            <w:fldChar w:fldCharType="end"/>
          </w:r>
        </w:p>
      </w:tc>
      <w:tc>
        <w:tcPr>
          <w:tcW w:w="1040" w:type="dxa"/>
          <w:tcBorders>
            <w:top w:val="single" w:sz="4" w:space="0" w:color="auto"/>
            <w:left w:val="single" w:sz="4" w:space="0" w:color="auto"/>
            <w:bottom w:val="none" w:sz="4" w:space="0" w:color="000000"/>
            <w:right w:val="none" w:sz="4" w:space="0" w:color="000000"/>
          </w:tcBorders>
          <w:noWrap/>
        </w:tcPr>
        <w:p w:rsidR="00FF6D49" w:rsidRDefault="002558FE">
          <w:pPr>
            <w:pStyle w:val="Piedepgina1"/>
            <w:rPr>
              <w:rFonts w:eastAsia="Calibri"/>
              <w:sz w:val="22"/>
            </w:rPr>
          </w:pPr>
          <w:r>
            <w:rPr>
              <w:noProof/>
              <w:sz w:val="22"/>
              <w:szCs w:val="22"/>
            </w:rPr>
            <w:drawing>
              <wp:inline distT="0" distB="0" distL="0" distR="0">
                <wp:extent cx="533399" cy="447674"/>
                <wp:effectExtent l="0" t="0" r="0" b="0"/>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pic:cNvPicPr>
                          <a:picLocks noChangeAspect="1"/>
                        </pic:cNvPicPr>
                      </pic:nvPicPr>
                      <pic:blipFill>
                        <a:blip r:embed="rId1"/>
                        <a:stretch/>
                      </pic:blipFill>
                      <pic:spPr bwMode="auto">
                        <a:xfrm>
                          <a:off x="0" y="0"/>
                          <a:ext cx="533400" cy="447675"/>
                        </a:xfrm>
                        <a:prstGeom prst="rect">
                          <a:avLst/>
                        </a:prstGeom>
                        <a:noFill/>
                        <a:ln>
                          <a:noFill/>
                        </a:ln>
                      </pic:spPr>
                    </pic:pic>
                  </a:graphicData>
                </a:graphic>
              </wp:inline>
            </w:drawing>
          </w:r>
        </w:p>
      </w:tc>
      <w:tc>
        <w:tcPr>
          <w:tcW w:w="7984" w:type="dxa"/>
          <w:tcBorders>
            <w:top w:val="single" w:sz="4" w:space="0" w:color="auto"/>
            <w:left w:val="none" w:sz="4" w:space="0" w:color="000000"/>
            <w:bottom w:val="none" w:sz="4" w:space="0" w:color="000000"/>
            <w:right w:val="none" w:sz="4" w:space="0" w:color="000000"/>
          </w:tcBorders>
          <w:noWrap/>
        </w:tcPr>
        <w:p w:rsidR="00FF6D49" w:rsidRDefault="00FF6D49">
          <w:pPr>
            <w:pStyle w:val="Piedepgina1"/>
            <w:rPr>
              <w:rFonts w:eastAsia="Calibri"/>
              <w:sz w:val="16"/>
            </w:rPr>
          </w:pPr>
        </w:p>
        <w:p w:rsidR="00FF6D49" w:rsidRDefault="00D13A97">
          <w:pPr>
            <w:pStyle w:val="Piedepgina1"/>
            <w:rPr>
              <w:rFonts w:eastAsia="Calibri"/>
              <w:sz w:val="16"/>
            </w:rPr>
          </w:pPr>
          <w:r>
            <w:rPr>
              <w:rFonts w:eastAsia="Calibri"/>
              <w:sz w:val="16"/>
            </w:rPr>
            <w:t>F04</w:t>
          </w:r>
          <w:r w:rsidR="00DF48D5">
            <w:rPr>
              <w:rFonts w:eastAsia="Calibri"/>
              <w:sz w:val="16"/>
            </w:rPr>
            <w:t>-PR-STIC-30</w:t>
          </w:r>
          <w:r w:rsidR="002558FE">
            <w:rPr>
              <w:rFonts w:eastAsia="Calibri"/>
              <w:sz w:val="16"/>
            </w:rPr>
            <w:t xml:space="preserve"> Directriz rectora para la admi</w:t>
          </w:r>
          <w:r w:rsidR="0041176A">
            <w:rPr>
              <w:rFonts w:eastAsia="Calibri"/>
              <w:sz w:val="16"/>
            </w:rPr>
            <w:t>nistración de riesgos V03 DIC 20</w:t>
          </w:r>
          <w:r w:rsidR="002558FE">
            <w:rPr>
              <w:rFonts w:eastAsia="Calibri"/>
              <w:sz w:val="16"/>
            </w:rPr>
            <w:br/>
          </w:r>
        </w:p>
      </w:tc>
    </w:tr>
  </w:tbl>
  <w:p w:rsidR="00FF6D49" w:rsidRDefault="00FF6D49">
    <w:pPr>
      <w:pStyle w:val="Piedepgina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2406" w:rsidRDefault="00422406">
      <w:pPr>
        <w:spacing w:after="0" w:line="240" w:lineRule="auto"/>
      </w:pPr>
      <w:r>
        <w:separator/>
      </w:r>
    </w:p>
  </w:footnote>
  <w:footnote w:type="continuationSeparator" w:id="1">
    <w:p w:rsidR="00422406" w:rsidRDefault="0042240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214" w:type="dxa"/>
      <w:tblInd w:w="-10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3559"/>
      <w:gridCol w:w="6521"/>
      <w:gridCol w:w="1134"/>
    </w:tblGrid>
    <w:tr w:rsidR="00FF6D49">
      <w:trPr>
        <w:trHeight w:val="262"/>
      </w:trPr>
      <w:tc>
        <w:tcPr>
          <w:tcW w:w="3559" w:type="dxa"/>
          <w:vMerge w:val="restart"/>
          <w:shd w:val="clear" w:color="auto" w:fill="auto"/>
          <w:noWrap/>
        </w:tcPr>
        <w:p w:rsidR="00FF6D49" w:rsidRDefault="0041176A">
          <w:pPr>
            <w:tabs>
              <w:tab w:val="left" w:pos="10170"/>
            </w:tabs>
            <w:spacing w:after="0"/>
            <w:rPr>
              <w:rFonts w:eastAsia="Calibri"/>
            </w:rPr>
          </w:pPr>
          <w:r>
            <w:rPr>
              <w:rFonts w:eastAsia="Calibri"/>
              <w:noProof/>
            </w:rPr>
            <w:drawing>
              <wp:anchor distT="0" distB="0" distL="114300" distR="114300" simplePos="0" relativeHeight="251659264" behindDoc="0" locked="0" layoutInCell="1" allowOverlap="1">
                <wp:simplePos x="422910" y="450215"/>
                <wp:positionH relativeFrom="margin">
                  <wp:align>center</wp:align>
                </wp:positionH>
                <wp:positionV relativeFrom="margin">
                  <wp:align>top</wp:align>
                </wp:positionV>
                <wp:extent cx="1057275" cy="98107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275" cy="981075"/>
                        </a:xfrm>
                        <a:prstGeom prst="rect">
                          <a:avLst/>
                        </a:prstGeom>
                        <a:noFill/>
                      </pic:spPr>
                    </pic:pic>
                  </a:graphicData>
                </a:graphic>
              </wp:anchor>
            </w:drawing>
          </w:r>
        </w:p>
      </w:tc>
      <w:tc>
        <w:tcPr>
          <w:tcW w:w="6521" w:type="dxa"/>
          <w:shd w:val="clear" w:color="auto" w:fill="auto"/>
          <w:noWrap/>
        </w:tcPr>
        <w:p w:rsidR="00FF6D49" w:rsidRDefault="00C77B68">
          <w:pPr>
            <w:spacing w:after="0"/>
            <w:jc w:val="center"/>
            <w:rPr>
              <w:rFonts w:ascii="Arial" w:eastAsia="Calibri" w:hAnsi="Arial" w:cs="Arial"/>
              <w:b/>
              <w:szCs w:val="20"/>
            </w:rPr>
          </w:pPr>
          <w:r>
            <w:rPr>
              <w:rFonts w:ascii="Arial" w:hAnsi="Arial" w:cs="Arial"/>
              <w:b/>
              <w:color w:val="000000"/>
              <w:szCs w:val="20"/>
            </w:rPr>
            <w:t>DIRECCIÓN GENERAL</w:t>
          </w:r>
        </w:p>
      </w:tc>
      <w:tc>
        <w:tcPr>
          <w:tcW w:w="1134" w:type="dxa"/>
          <w:vMerge w:val="restart"/>
          <w:shd w:val="clear" w:color="auto" w:fill="auto"/>
          <w:noWrap/>
        </w:tcPr>
        <w:p w:rsidR="00FF6D49" w:rsidRDefault="002558FE">
          <w:pPr>
            <w:tabs>
              <w:tab w:val="left" w:pos="10170"/>
            </w:tabs>
            <w:spacing w:after="0"/>
            <w:rPr>
              <w:rFonts w:eastAsia="Calibri"/>
            </w:rPr>
          </w:pPr>
          <w:r>
            <w:rPr>
              <w:noProof/>
            </w:rPr>
            <w:drawing>
              <wp:inline distT="0" distB="0" distL="0" distR="0">
                <wp:extent cx="542925" cy="828675"/>
                <wp:effectExtent l="0" t="0" r="0" b="0"/>
                <wp:docPr id="5" name="Imagen 2" descr="logo siglas autorizado cur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2" descr="logo siglas autorizado curvas"/>
                        <pic:cNvPicPr>
                          <a:picLocks noChangeAspect="1"/>
                        </pic:cNvPicPr>
                      </pic:nvPicPr>
                      <pic:blipFill>
                        <a:blip r:embed="rId2"/>
                        <a:stretch/>
                      </pic:blipFill>
                      <pic:spPr bwMode="auto">
                        <a:xfrm>
                          <a:off x="0" y="0"/>
                          <a:ext cx="542925" cy="828675"/>
                        </a:xfrm>
                        <a:prstGeom prst="rect">
                          <a:avLst/>
                        </a:prstGeom>
                        <a:noFill/>
                        <a:ln>
                          <a:noFill/>
                        </a:ln>
                      </pic:spPr>
                    </pic:pic>
                  </a:graphicData>
                </a:graphic>
              </wp:inline>
            </w:drawing>
          </w:r>
        </w:p>
      </w:tc>
    </w:tr>
    <w:tr w:rsidR="00FF6D49">
      <w:trPr>
        <w:trHeight w:val="132"/>
      </w:trPr>
      <w:tc>
        <w:tcPr>
          <w:tcW w:w="3559" w:type="dxa"/>
          <w:vMerge/>
          <w:shd w:val="clear" w:color="auto" w:fill="auto"/>
          <w:noWrap/>
        </w:tcPr>
        <w:p w:rsidR="00FF6D49" w:rsidRDefault="00FF6D49">
          <w:pPr>
            <w:tabs>
              <w:tab w:val="left" w:pos="10170"/>
            </w:tabs>
            <w:spacing w:after="0"/>
            <w:rPr>
              <w:rFonts w:eastAsia="Calibri"/>
            </w:rPr>
          </w:pPr>
        </w:p>
      </w:tc>
      <w:tc>
        <w:tcPr>
          <w:tcW w:w="6521" w:type="dxa"/>
          <w:shd w:val="clear" w:color="auto" w:fill="auto"/>
          <w:noWrap/>
        </w:tcPr>
        <w:p w:rsidR="00FF6D49" w:rsidRDefault="002558FE">
          <w:pPr>
            <w:tabs>
              <w:tab w:val="left" w:pos="10170"/>
            </w:tabs>
            <w:spacing w:after="0"/>
            <w:jc w:val="center"/>
            <w:rPr>
              <w:rFonts w:eastAsia="Calibri"/>
            </w:rPr>
          </w:pPr>
          <w:r>
            <w:rPr>
              <w:rFonts w:ascii="Arial" w:eastAsia="Calibri" w:hAnsi="Arial" w:cs="Arial"/>
              <w:b/>
              <w:szCs w:val="20"/>
            </w:rPr>
            <w:t>SUBDIRECCIÓN DE TECNOLOGÍAS DE LA INFORMACIÓN Y COMUNICACIONES</w:t>
          </w:r>
        </w:p>
      </w:tc>
      <w:tc>
        <w:tcPr>
          <w:tcW w:w="1134" w:type="dxa"/>
          <w:vMerge/>
          <w:shd w:val="clear" w:color="auto" w:fill="auto"/>
          <w:noWrap/>
        </w:tcPr>
        <w:p w:rsidR="00FF6D49" w:rsidRDefault="00FF6D49">
          <w:pPr>
            <w:tabs>
              <w:tab w:val="left" w:pos="10170"/>
            </w:tabs>
            <w:spacing w:after="0"/>
            <w:rPr>
              <w:rFonts w:eastAsia="Calibri"/>
            </w:rPr>
          </w:pPr>
        </w:p>
      </w:tc>
    </w:tr>
    <w:tr w:rsidR="00FF6D49">
      <w:trPr>
        <w:trHeight w:val="416"/>
      </w:trPr>
      <w:tc>
        <w:tcPr>
          <w:tcW w:w="3559" w:type="dxa"/>
          <w:vMerge/>
          <w:shd w:val="clear" w:color="auto" w:fill="auto"/>
          <w:noWrap/>
        </w:tcPr>
        <w:p w:rsidR="00FF6D49" w:rsidRDefault="00FF6D49">
          <w:pPr>
            <w:tabs>
              <w:tab w:val="left" w:pos="10170"/>
            </w:tabs>
            <w:spacing w:after="0"/>
            <w:rPr>
              <w:rFonts w:eastAsia="Calibri"/>
            </w:rPr>
          </w:pPr>
        </w:p>
      </w:tc>
      <w:tc>
        <w:tcPr>
          <w:tcW w:w="6521" w:type="dxa"/>
          <w:shd w:val="clear" w:color="auto" w:fill="auto"/>
          <w:noWrap/>
        </w:tcPr>
        <w:p w:rsidR="00FF6D49" w:rsidRDefault="002558FE">
          <w:pPr>
            <w:spacing w:after="0"/>
            <w:jc w:val="center"/>
            <w:rPr>
              <w:rFonts w:ascii="Arial" w:eastAsia="Calibri" w:hAnsi="Arial" w:cs="Arial"/>
              <w:b/>
            </w:rPr>
          </w:pPr>
          <w:r>
            <w:rPr>
              <w:rFonts w:ascii="Arial" w:hAnsi="Arial" w:cs="Arial"/>
              <w:b/>
            </w:rPr>
            <w:t>Directriz rectora para la Administración de Riesgos</w:t>
          </w:r>
        </w:p>
      </w:tc>
      <w:tc>
        <w:tcPr>
          <w:tcW w:w="1134" w:type="dxa"/>
          <w:vMerge/>
          <w:shd w:val="clear" w:color="auto" w:fill="auto"/>
          <w:noWrap/>
        </w:tcPr>
        <w:p w:rsidR="00FF6D49" w:rsidRDefault="00FF6D49">
          <w:pPr>
            <w:tabs>
              <w:tab w:val="left" w:pos="10170"/>
            </w:tabs>
            <w:spacing w:after="0"/>
            <w:rPr>
              <w:rFonts w:eastAsia="Calibri"/>
            </w:rPr>
          </w:pPr>
        </w:p>
      </w:tc>
    </w:tr>
  </w:tbl>
  <w:p w:rsidR="00FF6D49" w:rsidRDefault="00FF6D49"/>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214" w:type="dxa"/>
      <w:tblInd w:w="-10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3559"/>
      <w:gridCol w:w="6521"/>
      <w:gridCol w:w="1134"/>
    </w:tblGrid>
    <w:tr w:rsidR="00FF6D49">
      <w:trPr>
        <w:trHeight w:val="262"/>
      </w:trPr>
      <w:tc>
        <w:tcPr>
          <w:tcW w:w="3559" w:type="dxa"/>
          <w:vMerge w:val="restart"/>
          <w:shd w:val="clear" w:color="auto" w:fill="auto"/>
          <w:noWrap/>
        </w:tcPr>
        <w:p w:rsidR="00FF6D49" w:rsidRDefault="0041176A">
          <w:pPr>
            <w:tabs>
              <w:tab w:val="left" w:pos="10170"/>
            </w:tabs>
            <w:spacing w:after="0"/>
            <w:rPr>
              <w:rFonts w:eastAsia="Calibri"/>
            </w:rPr>
          </w:pPr>
          <w:r>
            <w:rPr>
              <w:rFonts w:eastAsia="Calibri"/>
              <w:noProof/>
            </w:rPr>
            <w:drawing>
              <wp:anchor distT="0" distB="0" distL="114300" distR="114300" simplePos="0" relativeHeight="251658240" behindDoc="0" locked="0" layoutInCell="1" allowOverlap="1">
                <wp:simplePos x="422910" y="450215"/>
                <wp:positionH relativeFrom="margin">
                  <wp:align>center</wp:align>
                </wp:positionH>
                <wp:positionV relativeFrom="margin">
                  <wp:align>top</wp:align>
                </wp:positionV>
                <wp:extent cx="1057275" cy="98107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275" cy="981075"/>
                        </a:xfrm>
                        <a:prstGeom prst="rect">
                          <a:avLst/>
                        </a:prstGeom>
                        <a:noFill/>
                      </pic:spPr>
                    </pic:pic>
                  </a:graphicData>
                </a:graphic>
              </wp:anchor>
            </w:drawing>
          </w:r>
        </w:p>
      </w:tc>
      <w:tc>
        <w:tcPr>
          <w:tcW w:w="6521" w:type="dxa"/>
          <w:shd w:val="clear" w:color="auto" w:fill="auto"/>
          <w:noWrap/>
        </w:tcPr>
        <w:p w:rsidR="00FF6D49" w:rsidRDefault="00C77B68">
          <w:pPr>
            <w:spacing w:after="0"/>
            <w:jc w:val="center"/>
            <w:rPr>
              <w:rFonts w:ascii="Arial" w:eastAsia="Calibri" w:hAnsi="Arial" w:cs="Arial"/>
              <w:b/>
              <w:szCs w:val="20"/>
            </w:rPr>
          </w:pPr>
          <w:r>
            <w:rPr>
              <w:rFonts w:ascii="Arial" w:hAnsi="Arial" w:cs="Arial"/>
              <w:b/>
              <w:color w:val="000000"/>
              <w:szCs w:val="20"/>
            </w:rPr>
            <w:t>DIRECCIÓN GENERAL</w:t>
          </w:r>
        </w:p>
      </w:tc>
      <w:tc>
        <w:tcPr>
          <w:tcW w:w="1134" w:type="dxa"/>
          <w:vMerge w:val="restart"/>
          <w:shd w:val="clear" w:color="auto" w:fill="auto"/>
          <w:noWrap/>
        </w:tcPr>
        <w:p w:rsidR="00FF6D49" w:rsidRDefault="002558FE">
          <w:pPr>
            <w:tabs>
              <w:tab w:val="left" w:pos="10170"/>
            </w:tabs>
            <w:spacing w:after="0"/>
            <w:rPr>
              <w:rFonts w:eastAsia="Calibri"/>
            </w:rPr>
          </w:pPr>
          <w:r>
            <w:rPr>
              <w:noProof/>
            </w:rPr>
            <w:drawing>
              <wp:inline distT="0" distB="0" distL="0" distR="0">
                <wp:extent cx="542925" cy="828675"/>
                <wp:effectExtent l="0" t="0" r="0" b="0"/>
                <wp:docPr id="7" name="Imagen 2" descr="logo siglas autorizado cur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2" descr="logo siglas autorizado curvas"/>
                        <pic:cNvPicPr>
                          <a:picLocks noChangeAspect="1"/>
                        </pic:cNvPicPr>
                      </pic:nvPicPr>
                      <pic:blipFill>
                        <a:blip r:embed="rId2"/>
                        <a:stretch/>
                      </pic:blipFill>
                      <pic:spPr bwMode="auto">
                        <a:xfrm>
                          <a:off x="0" y="0"/>
                          <a:ext cx="542925" cy="828675"/>
                        </a:xfrm>
                        <a:prstGeom prst="rect">
                          <a:avLst/>
                        </a:prstGeom>
                        <a:noFill/>
                        <a:ln>
                          <a:noFill/>
                        </a:ln>
                      </pic:spPr>
                    </pic:pic>
                  </a:graphicData>
                </a:graphic>
              </wp:inline>
            </w:drawing>
          </w:r>
        </w:p>
      </w:tc>
    </w:tr>
    <w:tr w:rsidR="00FF6D49">
      <w:trPr>
        <w:trHeight w:val="132"/>
      </w:trPr>
      <w:tc>
        <w:tcPr>
          <w:tcW w:w="3559" w:type="dxa"/>
          <w:vMerge/>
          <w:shd w:val="clear" w:color="auto" w:fill="auto"/>
          <w:noWrap/>
        </w:tcPr>
        <w:p w:rsidR="00FF6D49" w:rsidRDefault="00FF6D49">
          <w:pPr>
            <w:tabs>
              <w:tab w:val="left" w:pos="10170"/>
            </w:tabs>
            <w:spacing w:after="0"/>
            <w:rPr>
              <w:rFonts w:eastAsia="Calibri"/>
            </w:rPr>
          </w:pPr>
        </w:p>
      </w:tc>
      <w:tc>
        <w:tcPr>
          <w:tcW w:w="6521" w:type="dxa"/>
          <w:shd w:val="clear" w:color="auto" w:fill="auto"/>
          <w:noWrap/>
        </w:tcPr>
        <w:p w:rsidR="00FF6D49" w:rsidRDefault="002558FE">
          <w:pPr>
            <w:tabs>
              <w:tab w:val="left" w:pos="10170"/>
            </w:tabs>
            <w:spacing w:after="0"/>
            <w:jc w:val="center"/>
            <w:rPr>
              <w:rFonts w:eastAsia="Calibri"/>
            </w:rPr>
          </w:pPr>
          <w:r>
            <w:rPr>
              <w:rFonts w:ascii="Arial" w:eastAsia="Calibri" w:hAnsi="Arial" w:cs="Arial"/>
              <w:b/>
              <w:szCs w:val="20"/>
            </w:rPr>
            <w:t>SUBDIRECCIÓN DE TECNOLOGÍAS DE LA INFORMACIÓN Y COMUNICACIONES</w:t>
          </w:r>
        </w:p>
      </w:tc>
      <w:tc>
        <w:tcPr>
          <w:tcW w:w="1134" w:type="dxa"/>
          <w:vMerge/>
          <w:shd w:val="clear" w:color="auto" w:fill="auto"/>
          <w:noWrap/>
        </w:tcPr>
        <w:p w:rsidR="00FF6D49" w:rsidRDefault="00FF6D49">
          <w:pPr>
            <w:tabs>
              <w:tab w:val="left" w:pos="10170"/>
            </w:tabs>
            <w:spacing w:after="0"/>
            <w:rPr>
              <w:rFonts w:eastAsia="Calibri"/>
            </w:rPr>
          </w:pPr>
        </w:p>
      </w:tc>
    </w:tr>
    <w:tr w:rsidR="00FF6D49">
      <w:trPr>
        <w:trHeight w:val="416"/>
      </w:trPr>
      <w:tc>
        <w:tcPr>
          <w:tcW w:w="3559" w:type="dxa"/>
          <w:vMerge/>
          <w:shd w:val="clear" w:color="auto" w:fill="auto"/>
          <w:noWrap/>
        </w:tcPr>
        <w:p w:rsidR="00FF6D49" w:rsidRDefault="00FF6D49">
          <w:pPr>
            <w:tabs>
              <w:tab w:val="left" w:pos="10170"/>
            </w:tabs>
            <w:spacing w:after="0"/>
            <w:rPr>
              <w:rFonts w:eastAsia="Calibri"/>
            </w:rPr>
          </w:pPr>
        </w:p>
      </w:tc>
      <w:tc>
        <w:tcPr>
          <w:tcW w:w="6521" w:type="dxa"/>
          <w:shd w:val="clear" w:color="auto" w:fill="auto"/>
          <w:noWrap/>
        </w:tcPr>
        <w:p w:rsidR="00FF6D49" w:rsidRDefault="002558FE">
          <w:pPr>
            <w:spacing w:after="0"/>
            <w:jc w:val="center"/>
            <w:rPr>
              <w:rFonts w:ascii="Arial" w:eastAsia="Calibri" w:hAnsi="Arial" w:cs="Arial"/>
              <w:b/>
            </w:rPr>
          </w:pPr>
          <w:r>
            <w:rPr>
              <w:rFonts w:ascii="Arial" w:hAnsi="Arial" w:cs="Arial"/>
              <w:b/>
            </w:rPr>
            <w:t>Directriz rectora para la Administración de Riesgos</w:t>
          </w:r>
        </w:p>
      </w:tc>
      <w:tc>
        <w:tcPr>
          <w:tcW w:w="1134" w:type="dxa"/>
          <w:vMerge/>
          <w:shd w:val="clear" w:color="auto" w:fill="auto"/>
          <w:noWrap/>
        </w:tcPr>
        <w:p w:rsidR="00FF6D49" w:rsidRDefault="00FF6D49">
          <w:pPr>
            <w:tabs>
              <w:tab w:val="left" w:pos="10170"/>
            </w:tabs>
            <w:spacing w:after="0"/>
            <w:rPr>
              <w:rFonts w:eastAsia="Calibri"/>
            </w:rPr>
          </w:pPr>
        </w:p>
      </w:tc>
    </w:tr>
  </w:tbl>
  <w:p w:rsidR="00FF6D49" w:rsidRDefault="00FF6D49">
    <w:pPr>
      <w:pStyle w:val="Encabezado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D4962"/>
    <w:multiLevelType w:val="hybridMultilevel"/>
    <w:tmpl w:val="D15C7770"/>
    <w:lvl w:ilvl="0" w:tplc="9C6EC554">
      <w:start w:val="1"/>
      <w:numFmt w:val="lowerLetter"/>
      <w:lvlText w:val="%1)"/>
      <w:lvlJc w:val="left"/>
      <w:pPr>
        <w:ind w:left="1287" w:hanging="359"/>
      </w:pPr>
      <w:rPr>
        <w:rFonts w:hint="default"/>
      </w:rPr>
    </w:lvl>
    <w:lvl w:ilvl="1" w:tplc="A094F8E2">
      <w:start w:val="1"/>
      <w:numFmt w:val="lowerRoman"/>
      <w:lvlText w:val="%2."/>
      <w:lvlJc w:val="right"/>
      <w:pPr>
        <w:ind w:left="1440" w:hanging="359"/>
      </w:pPr>
    </w:lvl>
    <w:lvl w:ilvl="2" w:tplc="8A26503A">
      <w:start w:val="1"/>
      <w:numFmt w:val="lowerRoman"/>
      <w:lvlText w:val="%3."/>
      <w:lvlJc w:val="right"/>
      <w:pPr>
        <w:ind w:left="2160" w:hanging="179"/>
      </w:pPr>
    </w:lvl>
    <w:lvl w:ilvl="3" w:tplc="18BE7474">
      <w:start w:val="1"/>
      <w:numFmt w:val="decimal"/>
      <w:lvlText w:val="%4."/>
      <w:lvlJc w:val="left"/>
      <w:pPr>
        <w:ind w:left="2880" w:hanging="359"/>
      </w:pPr>
    </w:lvl>
    <w:lvl w:ilvl="4" w:tplc="22BE302C">
      <w:start w:val="1"/>
      <w:numFmt w:val="lowerLetter"/>
      <w:lvlText w:val="%5."/>
      <w:lvlJc w:val="left"/>
      <w:pPr>
        <w:ind w:left="3600" w:hanging="359"/>
      </w:pPr>
    </w:lvl>
    <w:lvl w:ilvl="5" w:tplc="8EB400EC">
      <w:start w:val="1"/>
      <w:numFmt w:val="lowerRoman"/>
      <w:lvlText w:val="%6."/>
      <w:lvlJc w:val="right"/>
      <w:pPr>
        <w:ind w:left="4320" w:hanging="179"/>
      </w:pPr>
    </w:lvl>
    <w:lvl w:ilvl="6" w:tplc="D570E552">
      <w:start w:val="1"/>
      <w:numFmt w:val="decimal"/>
      <w:lvlText w:val="%7."/>
      <w:lvlJc w:val="left"/>
      <w:pPr>
        <w:ind w:left="5040" w:hanging="359"/>
      </w:pPr>
    </w:lvl>
    <w:lvl w:ilvl="7" w:tplc="14B842A4">
      <w:start w:val="1"/>
      <w:numFmt w:val="lowerLetter"/>
      <w:lvlText w:val="%8."/>
      <w:lvlJc w:val="left"/>
      <w:pPr>
        <w:ind w:left="5760" w:hanging="359"/>
      </w:pPr>
    </w:lvl>
    <w:lvl w:ilvl="8" w:tplc="1AE8B042">
      <w:start w:val="1"/>
      <w:numFmt w:val="lowerRoman"/>
      <w:lvlText w:val="%9."/>
      <w:lvlJc w:val="right"/>
      <w:pPr>
        <w:ind w:left="6480" w:hanging="179"/>
      </w:pPr>
    </w:lvl>
  </w:abstractNum>
  <w:abstractNum w:abstractNumId="1">
    <w:nsid w:val="0C7104B9"/>
    <w:multiLevelType w:val="hybridMultilevel"/>
    <w:tmpl w:val="BEBCC7F8"/>
    <w:lvl w:ilvl="0" w:tplc="EC5E7EDA">
      <w:start w:val="1"/>
      <w:numFmt w:val="lowerLetter"/>
      <w:lvlText w:val="%1)"/>
      <w:lvlJc w:val="left"/>
      <w:pPr>
        <w:ind w:left="1287" w:hanging="359"/>
      </w:pPr>
      <w:rPr>
        <w:rFonts w:hint="default"/>
      </w:rPr>
    </w:lvl>
    <w:lvl w:ilvl="1" w:tplc="E5F69A46">
      <w:start w:val="1"/>
      <w:numFmt w:val="lowerRoman"/>
      <w:lvlText w:val="%2."/>
      <w:lvlJc w:val="right"/>
      <w:pPr>
        <w:ind w:left="1440" w:hanging="359"/>
      </w:pPr>
    </w:lvl>
    <w:lvl w:ilvl="2" w:tplc="0372771E">
      <w:start w:val="1"/>
      <w:numFmt w:val="lowerRoman"/>
      <w:lvlText w:val="%3."/>
      <w:lvlJc w:val="right"/>
      <w:pPr>
        <w:ind w:left="2160" w:hanging="179"/>
      </w:pPr>
    </w:lvl>
    <w:lvl w:ilvl="3" w:tplc="5FFA6AEE">
      <w:start w:val="1"/>
      <w:numFmt w:val="decimal"/>
      <w:lvlText w:val="%4."/>
      <w:lvlJc w:val="left"/>
      <w:pPr>
        <w:ind w:left="2880" w:hanging="359"/>
      </w:pPr>
    </w:lvl>
    <w:lvl w:ilvl="4" w:tplc="AA3E93C4">
      <w:start w:val="1"/>
      <w:numFmt w:val="lowerLetter"/>
      <w:lvlText w:val="%5."/>
      <w:lvlJc w:val="left"/>
      <w:pPr>
        <w:ind w:left="3600" w:hanging="359"/>
      </w:pPr>
    </w:lvl>
    <w:lvl w:ilvl="5" w:tplc="41C487AE">
      <w:start w:val="1"/>
      <w:numFmt w:val="lowerRoman"/>
      <w:lvlText w:val="%6."/>
      <w:lvlJc w:val="right"/>
      <w:pPr>
        <w:ind w:left="4320" w:hanging="179"/>
      </w:pPr>
    </w:lvl>
    <w:lvl w:ilvl="6" w:tplc="8D4E519A">
      <w:start w:val="1"/>
      <w:numFmt w:val="decimal"/>
      <w:lvlText w:val="%7."/>
      <w:lvlJc w:val="left"/>
      <w:pPr>
        <w:ind w:left="5040" w:hanging="359"/>
      </w:pPr>
    </w:lvl>
    <w:lvl w:ilvl="7" w:tplc="01BCC484">
      <w:start w:val="1"/>
      <w:numFmt w:val="lowerLetter"/>
      <w:lvlText w:val="%8."/>
      <w:lvlJc w:val="left"/>
      <w:pPr>
        <w:ind w:left="5760" w:hanging="359"/>
      </w:pPr>
    </w:lvl>
    <w:lvl w:ilvl="8" w:tplc="9A30B8EC">
      <w:start w:val="1"/>
      <w:numFmt w:val="lowerRoman"/>
      <w:lvlText w:val="%9."/>
      <w:lvlJc w:val="right"/>
      <w:pPr>
        <w:ind w:left="6480" w:hanging="179"/>
      </w:pPr>
    </w:lvl>
  </w:abstractNum>
  <w:abstractNum w:abstractNumId="2">
    <w:nsid w:val="10D449AC"/>
    <w:multiLevelType w:val="hybridMultilevel"/>
    <w:tmpl w:val="1E02A3BA"/>
    <w:lvl w:ilvl="0" w:tplc="979253E4">
      <w:start w:val="1"/>
      <w:numFmt w:val="lowerLetter"/>
      <w:lvlText w:val="%1)"/>
      <w:lvlJc w:val="left"/>
      <w:pPr>
        <w:ind w:left="720" w:hanging="359"/>
      </w:pPr>
    </w:lvl>
    <w:lvl w:ilvl="1" w:tplc="D83AD464">
      <w:start w:val="1"/>
      <w:numFmt w:val="lowerLetter"/>
      <w:lvlText w:val="%2)"/>
      <w:lvlJc w:val="left"/>
      <w:pPr>
        <w:ind w:left="1440" w:hanging="359"/>
      </w:pPr>
    </w:lvl>
    <w:lvl w:ilvl="2" w:tplc="B88A0740">
      <w:start w:val="1"/>
      <w:numFmt w:val="lowerLetter"/>
      <w:lvlText w:val="%3)"/>
      <w:lvlJc w:val="left"/>
      <w:pPr>
        <w:ind w:left="2340" w:hanging="359"/>
      </w:pPr>
      <w:rPr>
        <w:rFonts w:hint="default"/>
        <w:b/>
      </w:rPr>
    </w:lvl>
    <w:lvl w:ilvl="3" w:tplc="67A478B6">
      <w:start w:val="1"/>
      <w:numFmt w:val="decimal"/>
      <w:lvlText w:val="%4."/>
      <w:lvlJc w:val="left"/>
      <w:pPr>
        <w:ind w:left="2880" w:hanging="359"/>
      </w:pPr>
    </w:lvl>
    <w:lvl w:ilvl="4" w:tplc="6580710E">
      <w:start w:val="1"/>
      <w:numFmt w:val="lowerLetter"/>
      <w:lvlText w:val="%5."/>
      <w:lvlJc w:val="left"/>
      <w:pPr>
        <w:ind w:left="3600" w:hanging="359"/>
      </w:pPr>
    </w:lvl>
    <w:lvl w:ilvl="5" w:tplc="99943A82">
      <w:start w:val="1"/>
      <w:numFmt w:val="lowerRoman"/>
      <w:lvlText w:val="%6."/>
      <w:lvlJc w:val="right"/>
      <w:pPr>
        <w:ind w:left="4320" w:hanging="179"/>
      </w:pPr>
    </w:lvl>
    <w:lvl w:ilvl="6" w:tplc="EAD4862C">
      <w:start w:val="1"/>
      <w:numFmt w:val="decimal"/>
      <w:lvlText w:val="%7."/>
      <w:lvlJc w:val="left"/>
      <w:pPr>
        <w:ind w:left="5040" w:hanging="359"/>
      </w:pPr>
    </w:lvl>
    <w:lvl w:ilvl="7" w:tplc="C0ECCB0C">
      <w:start w:val="1"/>
      <w:numFmt w:val="lowerLetter"/>
      <w:lvlText w:val="%8."/>
      <w:lvlJc w:val="left"/>
      <w:pPr>
        <w:ind w:left="5760" w:hanging="359"/>
      </w:pPr>
    </w:lvl>
    <w:lvl w:ilvl="8" w:tplc="42D4377C">
      <w:start w:val="1"/>
      <w:numFmt w:val="lowerRoman"/>
      <w:lvlText w:val="%9."/>
      <w:lvlJc w:val="right"/>
      <w:pPr>
        <w:ind w:left="6480" w:hanging="179"/>
      </w:pPr>
    </w:lvl>
  </w:abstractNum>
  <w:abstractNum w:abstractNumId="3">
    <w:nsid w:val="18F9474F"/>
    <w:multiLevelType w:val="hybridMultilevel"/>
    <w:tmpl w:val="A648A348"/>
    <w:lvl w:ilvl="0" w:tplc="9104A98E">
      <w:start w:val="1"/>
      <w:numFmt w:val="bullet"/>
      <w:lvlText w:val=""/>
      <w:lvlJc w:val="left"/>
      <w:pPr>
        <w:ind w:left="720" w:hanging="359"/>
      </w:pPr>
      <w:rPr>
        <w:rFonts w:ascii="Symbol" w:hAnsi="Symbol" w:hint="default"/>
      </w:rPr>
    </w:lvl>
    <w:lvl w:ilvl="1" w:tplc="43C2C1CC">
      <w:start w:val="1"/>
      <w:numFmt w:val="lowerLetter"/>
      <w:lvlText w:val="%2."/>
      <w:lvlJc w:val="left"/>
      <w:pPr>
        <w:ind w:left="1440" w:hanging="359"/>
      </w:pPr>
    </w:lvl>
    <w:lvl w:ilvl="2" w:tplc="69A203B8">
      <w:start w:val="1"/>
      <w:numFmt w:val="lowerRoman"/>
      <w:lvlText w:val="%3."/>
      <w:lvlJc w:val="right"/>
      <w:pPr>
        <w:ind w:left="2160" w:hanging="179"/>
      </w:pPr>
    </w:lvl>
    <w:lvl w:ilvl="3" w:tplc="265E278A">
      <w:start w:val="1"/>
      <w:numFmt w:val="decimal"/>
      <w:lvlText w:val="%4."/>
      <w:lvlJc w:val="left"/>
      <w:pPr>
        <w:ind w:left="2880" w:hanging="359"/>
      </w:pPr>
    </w:lvl>
    <w:lvl w:ilvl="4" w:tplc="6118542C">
      <w:start w:val="1"/>
      <w:numFmt w:val="lowerLetter"/>
      <w:lvlText w:val="%5."/>
      <w:lvlJc w:val="left"/>
      <w:pPr>
        <w:ind w:left="3600" w:hanging="359"/>
      </w:pPr>
    </w:lvl>
    <w:lvl w:ilvl="5" w:tplc="B276D242">
      <w:start w:val="1"/>
      <w:numFmt w:val="lowerRoman"/>
      <w:lvlText w:val="%6."/>
      <w:lvlJc w:val="right"/>
      <w:pPr>
        <w:ind w:left="4320" w:hanging="179"/>
      </w:pPr>
    </w:lvl>
    <w:lvl w:ilvl="6" w:tplc="C1BCD656">
      <w:start w:val="1"/>
      <w:numFmt w:val="decimal"/>
      <w:lvlText w:val="%7."/>
      <w:lvlJc w:val="left"/>
      <w:pPr>
        <w:ind w:left="5040" w:hanging="359"/>
      </w:pPr>
    </w:lvl>
    <w:lvl w:ilvl="7" w:tplc="318084BE">
      <w:start w:val="1"/>
      <w:numFmt w:val="lowerLetter"/>
      <w:lvlText w:val="%8."/>
      <w:lvlJc w:val="left"/>
      <w:pPr>
        <w:ind w:left="5760" w:hanging="359"/>
      </w:pPr>
    </w:lvl>
    <w:lvl w:ilvl="8" w:tplc="038C66C4">
      <w:start w:val="1"/>
      <w:numFmt w:val="lowerRoman"/>
      <w:lvlText w:val="%9."/>
      <w:lvlJc w:val="right"/>
      <w:pPr>
        <w:ind w:left="6480" w:hanging="179"/>
      </w:pPr>
    </w:lvl>
  </w:abstractNum>
  <w:abstractNum w:abstractNumId="4">
    <w:nsid w:val="1AEC1389"/>
    <w:multiLevelType w:val="hybridMultilevel"/>
    <w:tmpl w:val="6AACD0CE"/>
    <w:lvl w:ilvl="0" w:tplc="2F0EA5C6">
      <w:start w:val="1"/>
      <w:numFmt w:val="upperRoman"/>
      <w:lvlText w:val="%1."/>
      <w:lvlJc w:val="right"/>
      <w:pPr>
        <w:ind w:left="1287" w:hanging="359"/>
      </w:pPr>
    </w:lvl>
    <w:lvl w:ilvl="1" w:tplc="4D7CFF6C">
      <w:start w:val="1"/>
      <w:numFmt w:val="lowerLetter"/>
      <w:lvlText w:val="%2."/>
      <w:lvlJc w:val="left"/>
      <w:pPr>
        <w:ind w:left="2007" w:hanging="359"/>
      </w:pPr>
    </w:lvl>
    <w:lvl w:ilvl="2" w:tplc="60DAFA74">
      <w:start w:val="1"/>
      <w:numFmt w:val="upperRoman"/>
      <w:lvlText w:val="%3."/>
      <w:lvlJc w:val="right"/>
      <w:pPr>
        <w:ind w:left="2727" w:hanging="179"/>
      </w:pPr>
    </w:lvl>
    <w:lvl w:ilvl="3" w:tplc="EABE17F4">
      <w:start w:val="1"/>
      <w:numFmt w:val="decimal"/>
      <w:lvlText w:val="%4."/>
      <w:lvlJc w:val="left"/>
      <w:pPr>
        <w:ind w:left="3447" w:hanging="359"/>
      </w:pPr>
    </w:lvl>
    <w:lvl w:ilvl="4" w:tplc="5B9AB9CA">
      <w:start w:val="1"/>
      <w:numFmt w:val="lowerLetter"/>
      <w:lvlText w:val="%5."/>
      <w:lvlJc w:val="left"/>
      <w:pPr>
        <w:ind w:left="4167" w:hanging="359"/>
      </w:pPr>
    </w:lvl>
    <w:lvl w:ilvl="5" w:tplc="3412E1F2">
      <w:start w:val="1"/>
      <w:numFmt w:val="lowerRoman"/>
      <w:lvlText w:val="%6."/>
      <w:lvlJc w:val="right"/>
      <w:pPr>
        <w:ind w:left="4887" w:hanging="179"/>
      </w:pPr>
    </w:lvl>
    <w:lvl w:ilvl="6" w:tplc="7F788052">
      <w:start w:val="1"/>
      <w:numFmt w:val="decimal"/>
      <w:lvlText w:val="%7."/>
      <w:lvlJc w:val="left"/>
      <w:pPr>
        <w:ind w:left="5607" w:hanging="359"/>
      </w:pPr>
    </w:lvl>
    <w:lvl w:ilvl="7" w:tplc="5FE07082">
      <w:start w:val="1"/>
      <w:numFmt w:val="lowerLetter"/>
      <w:lvlText w:val="%8."/>
      <w:lvlJc w:val="left"/>
      <w:pPr>
        <w:ind w:left="6327" w:hanging="359"/>
      </w:pPr>
    </w:lvl>
    <w:lvl w:ilvl="8" w:tplc="9EFEEC14">
      <w:start w:val="1"/>
      <w:numFmt w:val="lowerRoman"/>
      <w:lvlText w:val="%9."/>
      <w:lvlJc w:val="right"/>
      <w:pPr>
        <w:ind w:left="7047" w:hanging="179"/>
      </w:pPr>
    </w:lvl>
  </w:abstractNum>
  <w:abstractNum w:abstractNumId="5">
    <w:nsid w:val="276D3F30"/>
    <w:multiLevelType w:val="hybridMultilevel"/>
    <w:tmpl w:val="ACAA6FBC"/>
    <w:lvl w:ilvl="0" w:tplc="0512CCAE">
      <w:start w:val="1"/>
      <w:numFmt w:val="lowerRoman"/>
      <w:lvlText w:val="%1."/>
      <w:lvlJc w:val="right"/>
      <w:pPr>
        <w:ind w:left="2136" w:hanging="359"/>
      </w:pPr>
    </w:lvl>
    <w:lvl w:ilvl="1" w:tplc="D72C5678">
      <w:start w:val="1"/>
      <w:numFmt w:val="lowerLetter"/>
      <w:lvlText w:val="%2."/>
      <w:lvlJc w:val="left"/>
      <w:pPr>
        <w:ind w:left="2856" w:hanging="359"/>
      </w:pPr>
    </w:lvl>
    <w:lvl w:ilvl="2" w:tplc="D6343D52">
      <w:start w:val="1"/>
      <w:numFmt w:val="lowerRoman"/>
      <w:lvlText w:val="%3."/>
      <w:lvlJc w:val="right"/>
      <w:pPr>
        <w:ind w:left="3576" w:hanging="179"/>
      </w:pPr>
    </w:lvl>
    <w:lvl w:ilvl="3" w:tplc="CE344E44">
      <w:start w:val="1"/>
      <w:numFmt w:val="decimal"/>
      <w:lvlText w:val="%4."/>
      <w:lvlJc w:val="left"/>
      <w:pPr>
        <w:ind w:left="4296" w:hanging="359"/>
      </w:pPr>
    </w:lvl>
    <w:lvl w:ilvl="4" w:tplc="E8FEFF64">
      <w:start w:val="1"/>
      <w:numFmt w:val="lowerLetter"/>
      <w:lvlText w:val="%5."/>
      <w:lvlJc w:val="left"/>
      <w:pPr>
        <w:ind w:left="5016" w:hanging="359"/>
      </w:pPr>
    </w:lvl>
    <w:lvl w:ilvl="5" w:tplc="4F7A7DAE">
      <w:start w:val="1"/>
      <w:numFmt w:val="lowerRoman"/>
      <w:lvlText w:val="%6."/>
      <w:lvlJc w:val="right"/>
      <w:pPr>
        <w:ind w:left="5736" w:hanging="179"/>
      </w:pPr>
    </w:lvl>
    <w:lvl w:ilvl="6" w:tplc="F742517A">
      <w:start w:val="1"/>
      <w:numFmt w:val="decimal"/>
      <w:lvlText w:val="%7."/>
      <w:lvlJc w:val="left"/>
      <w:pPr>
        <w:ind w:left="6456" w:hanging="359"/>
      </w:pPr>
    </w:lvl>
    <w:lvl w:ilvl="7" w:tplc="1424FFAE">
      <w:start w:val="1"/>
      <w:numFmt w:val="lowerLetter"/>
      <w:lvlText w:val="%8."/>
      <w:lvlJc w:val="left"/>
      <w:pPr>
        <w:ind w:left="7176" w:hanging="359"/>
      </w:pPr>
    </w:lvl>
    <w:lvl w:ilvl="8" w:tplc="4BC096F0">
      <w:start w:val="1"/>
      <w:numFmt w:val="lowerRoman"/>
      <w:lvlText w:val="%9."/>
      <w:lvlJc w:val="right"/>
      <w:pPr>
        <w:ind w:left="7896" w:hanging="179"/>
      </w:pPr>
    </w:lvl>
  </w:abstractNum>
  <w:abstractNum w:abstractNumId="6">
    <w:nsid w:val="2941629C"/>
    <w:multiLevelType w:val="hybridMultilevel"/>
    <w:tmpl w:val="765E742E"/>
    <w:lvl w:ilvl="0" w:tplc="7A9EA2B8">
      <w:start w:val="1"/>
      <w:numFmt w:val="lowerLetter"/>
      <w:lvlText w:val="%1)"/>
      <w:lvlJc w:val="left"/>
      <w:pPr>
        <w:ind w:left="720" w:hanging="359"/>
      </w:pPr>
    </w:lvl>
    <w:lvl w:ilvl="1" w:tplc="18D629C0">
      <w:start w:val="1"/>
      <w:numFmt w:val="lowerLetter"/>
      <w:lvlText w:val="%2."/>
      <w:lvlJc w:val="left"/>
      <w:pPr>
        <w:ind w:left="1440" w:hanging="359"/>
      </w:pPr>
    </w:lvl>
    <w:lvl w:ilvl="2" w:tplc="2F8C5F18">
      <w:start w:val="1"/>
      <w:numFmt w:val="lowerRoman"/>
      <w:lvlText w:val="%3."/>
      <w:lvlJc w:val="right"/>
      <w:pPr>
        <w:ind w:left="2160" w:hanging="179"/>
      </w:pPr>
    </w:lvl>
    <w:lvl w:ilvl="3" w:tplc="728CE746">
      <w:start w:val="1"/>
      <w:numFmt w:val="decimal"/>
      <w:lvlText w:val="%4."/>
      <w:lvlJc w:val="left"/>
      <w:pPr>
        <w:ind w:left="2880" w:hanging="359"/>
      </w:pPr>
    </w:lvl>
    <w:lvl w:ilvl="4" w:tplc="2AAC4D02">
      <w:start w:val="1"/>
      <w:numFmt w:val="lowerLetter"/>
      <w:lvlText w:val="%5."/>
      <w:lvlJc w:val="left"/>
      <w:pPr>
        <w:ind w:left="3600" w:hanging="359"/>
      </w:pPr>
    </w:lvl>
    <w:lvl w:ilvl="5" w:tplc="DC704ADA">
      <w:start w:val="1"/>
      <w:numFmt w:val="lowerRoman"/>
      <w:lvlText w:val="%6."/>
      <w:lvlJc w:val="right"/>
      <w:pPr>
        <w:ind w:left="4320" w:hanging="179"/>
      </w:pPr>
    </w:lvl>
    <w:lvl w:ilvl="6" w:tplc="E36A19DE">
      <w:start w:val="1"/>
      <w:numFmt w:val="decimal"/>
      <w:lvlText w:val="%7."/>
      <w:lvlJc w:val="left"/>
      <w:pPr>
        <w:ind w:left="5040" w:hanging="359"/>
      </w:pPr>
    </w:lvl>
    <w:lvl w:ilvl="7" w:tplc="9E024708">
      <w:start w:val="1"/>
      <w:numFmt w:val="lowerLetter"/>
      <w:lvlText w:val="%8."/>
      <w:lvlJc w:val="left"/>
      <w:pPr>
        <w:ind w:left="5760" w:hanging="359"/>
      </w:pPr>
    </w:lvl>
    <w:lvl w:ilvl="8" w:tplc="5E5ED0DE">
      <w:start w:val="1"/>
      <w:numFmt w:val="lowerRoman"/>
      <w:lvlText w:val="%9."/>
      <w:lvlJc w:val="right"/>
      <w:pPr>
        <w:ind w:left="6480" w:hanging="179"/>
      </w:pPr>
    </w:lvl>
  </w:abstractNum>
  <w:abstractNum w:abstractNumId="7">
    <w:nsid w:val="298A5A41"/>
    <w:multiLevelType w:val="hybridMultilevel"/>
    <w:tmpl w:val="4D809100"/>
    <w:lvl w:ilvl="0" w:tplc="3D4290AC">
      <w:start w:val="1"/>
      <w:numFmt w:val="bullet"/>
      <w:lvlText w:val=""/>
      <w:lvlJc w:val="left"/>
      <w:pPr>
        <w:ind w:left="720" w:hanging="359"/>
      </w:pPr>
      <w:rPr>
        <w:rFonts w:ascii="Symbol" w:hAnsi="Symbol" w:hint="default"/>
      </w:rPr>
    </w:lvl>
    <w:lvl w:ilvl="1" w:tplc="ACF6F7BE">
      <w:start w:val="1"/>
      <w:numFmt w:val="bullet"/>
      <w:lvlText w:val="o"/>
      <w:lvlJc w:val="left"/>
      <w:pPr>
        <w:ind w:left="1440" w:hanging="359"/>
      </w:pPr>
      <w:rPr>
        <w:rFonts w:ascii="Courier New" w:hAnsi="Courier New" w:cs="Courier New" w:hint="default"/>
      </w:rPr>
    </w:lvl>
    <w:lvl w:ilvl="2" w:tplc="DE422AC8">
      <w:start w:val="1"/>
      <w:numFmt w:val="bullet"/>
      <w:lvlText w:val=""/>
      <w:lvlJc w:val="left"/>
      <w:pPr>
        <w:ind w:left="2160" w:hanging="359"/>
      </w:pPr>
      <w:rPr>
        <w:rFonts w:ascii="Wingdings" w:hAnsi="Wingdings" w:hint="default"/>
      </w:rPr>
    </w:lvl>
    <w:lvl w:ilvl="3" w:tplc="7D940116">
      <w:start w:val="1"/>
      <w:numFmt w:val="bullet"/>
      <w:lvlText w:val=""/>
      <w:lvlJc w:val="left"/>
      <w:pPr>
        <w:ind w:left="2880" w:hanging="359"/>
      </w:pPr>
      <w:rPr>
        <w:rFonts w:ascii="Symbol" w:hAnsi="Symbol" w:hint="default"/>
      </w:rPr>
    </w:lvl>
    <w:lvl w:ilvl="4" w:tplc="0B947104">
      <w:start w:val="1"/>
      <w:numFmt w:val="bullet"/>
      <w:lvlText w:val="o"/>
      <w:lvlJc w:val="left"/>
      <w:pPr>
        <w:ind w:left="3600" w:hanging="359"/>
      </w:pPr>
      <w:rPr>
        <w:rFonts w:ascii="Courier New" w:hAnsi="Courier New" w:cs="Courier New" w:hint="default"/>
      </w:rPr>
    </w:lvl>
    <w:lvl w:ilvl="5" w:tplc="1458D070">
      <w:start w:val="1"/>
      <w:numFmt w:val="bullet"/>
      <w:lvlText w:val=""/>
      <w:lvlJc w:val="left"/>
      <w:pPr>
        <w:ind w:left="4320" w:hanging="359"/>
      </w:pPr>
      <w:rPr>
        <w:rFonts w:ascii="Wingdings" w:hAnsi="Wingdings" w:hint="default"/>
      </w:rPr>
    </w:lvl>
    <w:lvl w:ilvl="6" w:tplc="05B42300">
      <w:start w:val="1"/>
      <w:numFmt w:val="bullet"/>
      <w:lvlText w:val=""/>
      <w:lvlJc w:val="left"/>
      <w:pPr>
        <w:ind w:left="5040" w:hanging="359"/>
      </w:pPr>
      <w:rPr>
        <w:rFonts w:ascii="Symbol" w:hAnsi="Symbol" w:hint="default"/>
      </w:rPr>
    </w:lvl>
    <w:lvl w:ilvl="7" w:tplc="10889EB4">
      <w:start w:val="1"/>
      <w:numFmt w:val="bullet"/>
      <w:lvlText w:val="o"/>
      <w:lvlJc w:val="left"/>
      <w:pPr>
        <w:ind w:left="5760" w:hanging="359"/>
      </w:pPr>
      <w:rPr>
        <w:rFonts w:ascii="Courier New" w:hAnsi="Courier New" w:cs="Courier New" w:hint="default"/>
      </w:rPr>
    </w:lvl>
    <w:lvl w:ilvl="8" w:tplc="D4926AB0">
      <w:start w:val="1"/>
      <w:numFmt w:val="bullet"/>
      <w:lvlText w:val=""/>
      <w:lvlJc w:val="left"/>
      <w:pPr>
        <w:ind w:left="6480" w:hanging="359"/>
      </w:pPr>
      <w:rPr>
        <w:rFonts w:ascii="Wingdings" w:hAnsi="Wingdings" w:hint="default"/>
      </w:rPr>
    </w:lvl>
  </w:abstractNum>
  <w:abstractNum w:abstractNumId="8">
    <w:nsid w:val="2A5E229C"/>
    <w:multiLevelType w:val="hybridMultilevel"/>
    <w:tmpl w:val="0AD861A8"/>
    <w:lvl w:ilvl="0" w:tplc="D1367F58">
      <w:start w:val="1"/>
      <w:numFmt w:val="lowerLetter"/>
      <w:lvlText w:val="%1)"/>
      <w:lvlJc w:val="left"/>
      <w:pPr>
        <w:ind w:left="1287" w:hanging="359"/>
      </w:pPr>
      <w:rPr>
        <w:rFonts w:hint="default"/>
      </w:rPr>
    </w:lvl>
    <w:lvl w:ilvl="1" w:tplc="E84E9448">
      <w:start w:val="1"/>
      <w:numFmt w:val="lowerLetter"/>
      <w:lvlText w:val="%2."/>
      <w:lvlJc w:val="left"/>
      <w:pPr>
        <w:ind w:left="1440" w:hanging="359"/>
      </w:pPr>
    </w:lvl>
    <w:lvl w:ilvl="2" w:tplc="15E08B2A">
      <w:start w:val="1"/>
      <w:numFmt w:val="lowerRoman"/>
      <w:lvlText w:val="%3."/>
      <w:lvlJc w:val="right"/>
      <w:pPr>
        <w:ind w:left="2160" w:hanging="179"/>
      </w:pPr>
    </w:lvl>
    <w:lvl w:ilvl="3" w:tplc="2F1CC948">
      <w:start w:val="1"/>
      <w:numFmt w:val="decimal"/>
      <w:lvlText w:val="%4."/>
      <w:lvlJc w:val="left"/>
      <w:pPr>
        <w:ind w:left="2880" w:hanging="359"/>
      </w:pPr>
    </w:lvl>
    <w:lvl w:ilvl="4" w:tplc="787C8FD6">
      <w:start w:val="1"/>
      <w:numFmt w:val="lowerLetter"/>
      <w:lvlText w:val="%5."/>
      <w:lvlJc w:val="left"/>
      <w:pPr>
        <w:ind w:left="3600" w:hanging="359"/>
      </w:pPr>
    </w:lvl>
    <w:lvl w:ilvl="5" w:tplc="6CE89004">
      <w:start w:val="1"/>
      <w:numFmt w:val="lowerRoman"/>
      <w:lvlText w:val="%6."/>
      <w:lvlJc w:val="right"/>
      <w:pPr>
        <w:ind w:left="4320" w:hanging="179"/>
      </w:pPr>
    </w:lvl>
    <w:lvl w:ilvl="6" w:tplc="66041B94">
      <w:start w:val="1"/>
      <w:numFmt w:val="decimal"/>
      <w:lvlText w:val="%7."/>
      <w:lvlJc w:val="left"/>
      <w:pPr>
        <w:ind w:left="5040" w:hanging="359"/>
      </w:pPr>
    </w:lvl>
    <w:lvl w:ilvl="7" w:tplc="69C87FEC">
      <w:start w:val="1"/>
      <w:numFmt w:val="lowerLetter"/>
      <w:lvlText w:val="%8."/>
      <w:lvlJc w:val="left"/>
      <w:pPr>
        <w:ind w:left="5760" w:hanging="359"/>
      </w:pPr>
    </w:lvl>
    <w:lvl w:ilvl="8" w:tplc="E4BA4232">
      <w:start w:val="1"/>
      <w:numFmt w:val="lowerRoman"/>
      <w:lvlText w:val="%9."/>
      <w:lvlJc w:val="right"/>
      <w:pPr>
        <w:ind w:left="6480" w:hanging="179"/>
      </w:pPr>
    </w:lvl>
  </w:abstractNum>
  <w:abstractNum w:abstractNumId="9">
    <w:nsid w:val="3FC77E2C"/>
    <w:multiLevelType w:val="hybridMultilevel"/>
    <w:tmpl w:val="5E78BB36"/>
    <w:lvl w:ilvl="0" w:tplc="A1921018">
      <w:start w:val="1"/>
      <w:numFmt w:val="lowerRoman"/>
      <w:lvlText w:val="%1."/>
      <w:lvlJc w:val="right"/>
      <w:pPr>
        <w:ind w:left="720" w:hanging="359"/>
      </w:pPr>
    </w:lvl>
    <w:lvl w:ilvl="1" w:tplc="CAFE2CE6">
      <w:start w:val="1"/>
      <w:numFmt w:val="lowerLetter"/>
      <w:lvlText w:val="%2)"/>
      <w:lvlJc w:val="left"/>
      <w:pPr>
        <w:ind w:left="1440" w:hanging="359"/>
      </w:pPr>
      <w:rPr>
        <w:rFonts w:hint="default"/>
        <w:b/>
      </w:rPr>
    </w:lvl>
    <w:lvl w:ilvl="2" w:tplc="BB3A5570">
      <w:start w:val="1"/>
      <w:numFmt w:val="lowerRoman"/>
      <w:lvlText w:val="%3."/>
      <w:lvlJc w:val="right"/>
      <w:pPr>
        <w:ind w:left="2160" w:hanging="179"/>
      </w:pPr>
    </w:lvl>
    <w:lvl w:ilvl="3" w:tplc="350EB516">
      <w:start w:val="1"/>
      <w:numFmt w:val="decimal"/>
      <w:lvlText w:val="%4."/>
      <w:lvlJc w:val="left"/>
      <w:pPr>
        <w:ind w:left="2880" w:hanging="359"/>
      </w:pPr>
    </w:lvl>
    <w:lvl w:ilvl="4" w:tplc="9AECC03A">
      <w:start w:val="1"/>
      <w:numFmt w:val="lowerLetter"/>
      <w:lvlText w:val="%5."/>
      <w:lvlJc w:val="left"/>
      <w:pPr>
        <w:ind w:left="3600" w:hanging="359"/>
      </w:pPr>
    </w:lvl>
    <w:lvl w:ilvl="5" w:tplc="09C0452C">
      <w:start w:val="1"/>
      <w:numFmt w:val="lowerRoman"/>
      <w:lvlText w:val="%6."/>
      <w:lvlJc w:val="right"/>
      <w:pPr>
        <w:ind w:left="4320" w:hanging="179"/>
      </w:pPr>
    </w:lvl>
    <w:lvl w:ilvl="6" w:tplc="F4B2DF14">
      <w:start w:val="1"/>
      <w:numFmt w:val="decimal"/>
      <w:lvlText w:val="%7."/>
      <w:lvlJc w:val="left"/>
      <w:pPr>
        <w:ind w:left="5040" w:hanging="359"/>
      </w:pPr>
    </w:lvl>
    <w:lvl w:ilvl="7" w:tplc="B6CC4F26">
      <w:start w:val="1"/>
      <w:numFmt w:val="lowerLetter"/>
      <w:lvlText w:val="%8."/>
      <w:lvlJc w:val="left"/>
      <w:pPr>
        <w:ind w:left="5760" w:hanging="359"/>
      </w:pPr>
    </w:lvl>
    <w:lvl w:ilvl="8" w:tplc="F8847130">
      <w:start w:val="1"/>
      <w:numFmt w:val="lowerRoman"/>
      <w:lvlText w:val="%9."/>
      <w:lvlJc w:val="right"/>
      <w:pPr>
        <w:ind w:left="6480" w:hanging="179"/>
      </w:pPr>
    </w:lvl>
  </w:abstractNum>
  <w:abstractNum w:abstractNumId="10">
    <w:nsid w:val="4FD2692C"/>
    <w:multiLevelType w:val="hybridMultilevel"/>
    <w:tmpl w:val="0E648EAE"/>
    <w:lvl w:ilvl="0" w:tplc="46302412">
      <w:start w:val="1"/>
      <w:numFmt w:val="lowerLetter"/>
      <w:lvlText w:val="%1)"/>
      <w:lvlJc w:val="left"/>
      <w:pPr>
        <w:ind w:left="1287" w:hanging="359"/>
      </w:pPr>
      <w:rPr>
        <w:rFonts w:hint="default"/>
      </w:rPr>
    </w:lvl>
    <w:lvl w:ilvl="1" w:tplc="44BEA900">
      <w:start w:val="1"/>
      <w:numFmt w:val="lowerLetter"/>
      <w:lvlText w:val="%2)"/>
      <w:lvlJc w:val="left"/>
      <w:pPr>
        <w:ind w:left="1440" w:hanging="359"/>
      </w:pPr>
      <w:rPr>
        <w:rFonts w:hint="default"/>
        <w:b/>
      </w:rPr>
    </w:lvl>
    <w:lvl w:ilvl="2" w:tplc="14520D72">
      <w:start w:val="1"/>
      <w:numFmt w:val="upperRoman"/>
      <w:lvlText w:val="%3."/>
      <w:lvlJc w:val="left"/>
      <w:pPr>
        <w:ind w:left="2700" w:hanging="719"/>
      </w:pPr>
      <w:rPr>
        <w:rFonts w:hint="default"/>
      </w:rPr>
    </w:lvl>
    <w:lvl w:ilvl="3" w:tplc="4AB20AD2">
      <w:start w:val="1"/>
      <w:numFmt w:val="decimal"/>
      <w:lvlText w:val="%4."/>
      <w:lvlJc w:val="left"/>
      <w:pPr>
        <w:ind w:left="2880" w:hanging="359"/>
      </w:pPr>
    </w:lvl>
    <w:lvl w:ilvl="4" w:tplc="83DC2B0E">
      <w:start w:val="1"/>
      <w:numFmt w:val="lowerLetter"/>
      <w:lvlText w:val="%5."/>
      <w:lvlJc w:val="left"/>
      <w:pPr>
        <w:ind w:left="3600" w:hanging="359"/>
      </w:pPr>
    </w:lvl>
    <w:lvl w:ilvl="5" w:tplc="118226C8">
      <w:start w:val="1"/>
      <w:numFmt w:val="lowerRoman"/>
      <w:lvlText w:val="%6."/>
      <w:lvlJc w:val="right"/>
      <w:pPr>
        <w:ind w:left="4320" w:hanging="179"/>
      </w:pPr>
    </w:lvl>
    <w:lvl w:ilvl="6" w:tplc="23BE77CA">
      <w:start w:val="1"/>
      <w:numFmt w:val="decimal"/>
      <w:lvlText w:val="%7."/>
      <w:lvlJc w:val="left"/>
      <w:pPr>
        <w:ind w:left="5040" w:hanging="359"/>
      </w:pPr>
    </w:lvl>
    <w:lvl w:ilvl="7" w:tplc="031CA898">
      <w:start w:val="1"/>
      <w:numFmt w:val="lowerLetter"/>
      <w:lvlText w:val="%8."/>
      <w:lvlJc w:val="left"/>
      <w:pPr>
        <w:ind w:left="5760" w:hanging="359"/>
      </w:pPr>
    </w:lvl>
    <w:lvl w:ilvl="8" w:tplc="6E820D8A">
      <w:start w:val="1"/>
      <w:numFmt w:val="lowerRoman"/>
      <w:lvlText w:val="%9."/>
      <w:lvlJc w:val="right"/>
      <w:pPr>
        <w:ind w:left="6480" w:hanging="179"/>
      </w:pPr>
    </w:lvl>
  </w:abstractNum>
  <w:abstractNum w:abstractNumId="11">
    <w:nsid w:val="52206F42"/>
    <w:multiLevelType w:val="hybridMultilevel"/>
    <w:tmpl w:val="021C61A4"/>
    <w:lvl w:ilvl="0" w:tplc="57A2775C">
      <w:start w:val="1"/>
      <w:numFmt w:val="bullet"/>
      <w:lvlText w:val=""/>
      <w:lvlJc w:val="left"/>
      <w:pPr>
        <w:ind w:left="720" w:hanging="359"/>
      </w:pPr>
      <w:rPr>
        <w:rFonts w:ascii="Symbol" w:hAnsi="Symbol" w:hint="default"/>
      </w:rPr>
    </w:lvl>
    <w:lvl w:ilvl="1" w:tplc="A3DA879E">
      <w:start w:val="1"/>
      <w:numFmt w:val="bullet"/>
      <w:lvlText w:val="o"/>
      <w:lvlJc w:val="left"/>
      <w:pPr>
        <w:ind w:left="1440" w:hanging="359"/>
      </w:pPr>
      <w:rPr>
        <w:rFonts w:ascii="Courier New" w:hAnsi="Courier New" w:cs="Courier New" w:hint="default"/>
      </w:rPr>
    </w:lvl>
    <w:lvl w:ilvl="2" w:tplc="2272D476">
      <w:start w:val="1"/>
      <w:numFmt w:val="bullet"/>
      <w:lvlText w:val=""/>
      <w:lvlJc w:val="left"/>
      <w:pPr>
        <w:ind w:left="2160" w:hanging="359"/>
      </w:pPr>
      <w:rPr>
        <w:rFonts w:ascii="Wingdings" w:hAnsi="Wingdings" w:hint="default"/>
      </w:rPr>
    </w:lvl>
    <w:lvl w:ilvl="3" w:tplc="556EF62E">
      <w:start w:val="1"/>
      <w:numFmt w:val="bullet"/>
      <w:lvlText w:val=""/>
      <w:lvlJc w:val="left"/>
      <w:pPr>
        <w:ind w:left="2880" w:hanging="359"/>
      </w:pPr>
      <w:rPr>
        <w:rFonts w:ascii="Symbol" w:hAnsi="Symbol" w:hint="default"/>
      </w:rPr>
    </w:lvl>
    <w:lvl w:ilvl="4" w:tplc="D046A89E">
      <w:start w:val="1"/>
      <w:numFmt w:val="bullet"/>
      <w:lvlText w:val="o"/>
      <w:lvlJc w:val="left"/>
      <w:pPr>
        <w:ind w:left="3600" w:hanging="359"/>
      </w:pPr>
      <w:rPr>
        <w:rFonts w:ascii="Courier New" w:hAnsi="Courier New" w:cs="Courier New" w:hint="default"/>
      </w:rPr>
    </w:lvl>
    <w:lvl w:ilvl="5" w:tplc="50E25846">
      <w:start w:val="1"/>
      <w:numFmt w:val="bullet"/>
      <w:lvlText w:val=""/>
      <w:lvlJc w:val="left"/>
      <w:pPr>
        <w:ind w:left="4320" w:hanging="359"/>
      </w:pPr>
      <w:rPr>
        <w:rFonts w:ascii="Wingdings" w:hAnsi="Wingdings" w:hint="default"/>
      </w:rPr>
    </w:lvl>
    <w:lvl w:ilvl="6" w:tplc="EAD6A45C">
      <w:start w:val="1"/>
      <w:numFmt w:val="bullet"/>
      <w:lvlText w:val=""/>
      <w:lvlJc w:val="left"/>
      <w:pPr>
        <w:ind w:left="5040" w:hanging="359"/>
      </w:pPr>
      <w:rPr>
        <w:rFonts w:ascii="Symbol" w:hAnsi="Symbol" w:hint="default"/>
      </w:rPr>
    </w:lvl>
    <w:lvl w:ilvl="7" w:tplc="F07692D4">
      <w:start w:val="1"/>
      <w:numFmt w:val="bullet"/>
      <w:lvlText w:val="o"/>
      <w:lvlJc w:val="left"/>
      <w:pPr>
        <w:ind w:left="5760" w:hanging="359"/>
      </w:pPr>
      <w:rPr>
        <w:rFonts w:ascii="Courier New" w:hAnsi="Courier New" w:cs="Courier New" w:hint="default"/>
      </w:rPr>
    </w:lvl>
    <w:lvl w:ilvl="8" w:tplc="6C02163A">
      <w:start w:val="1"/>
      <w:numFmt w:val="bullet"/>
      <w:lvlText w:val=""/>
      <w:lvlJc w:val="left"/>
      <w:pPr>
        <w:ind w:left="6480" w:hanging="359"/>
      </w:pPr>
      <w:rPr>
        <w:rFonts w:ascii="Wingdings" w:hAnsi="Wingdings" w:hint="default"/>
      </w:rPr>
    </w:lvl>
  </w:abstractNum>
  <w:abstractNum w:abstractNumId="12">
    <w:nsid w:val="5657201E"/>
    <w:multiLevelType w:val="hybridMultilevel"/>
    <w:tmpl w:val="8DB6095C"/>
    <w:lvl w:ilvl="0" w:tplc="93A6EF92">
      <w:start w:val="1"/>
      <w:numFmt w:val="decimal"/>
      <w:lvlText w:val="%1."/>
      <w:lvlJc w:val="left"/>
      <w:pPr>
        <w:ind w:left="360" w:hanging="359"/>
      </w:pPr>
      <w:rPr>
        <w:rFonts w:ascii="Arial" w:hAnsi="Arial" w:cs="Arial" w:hint="default"/>
        <w:sz w:val="22"/>
      </w:rPr>
    </w:lvl>
    <w:lvl w:ilvl="1" w:tplc="7CFAEFC6">
      <w:start w:val="1"/>
      <w:numFmt w:val="lowerLetter"/>
      <w:lvlText w:val="%2."/>
      <w:lvlJc w:val="left"/>
      <w:pPr>
        <w:ind w:left="1080" w:hanging="359"/>
      </w:pPr>
    </w:lvl>
    <w:lvl w:ilvl="2" w:tplc="3EE89740">
      <w:start w:val="1"/>
      <w:numFmt w:val="lowerRoman"/>
      <w:lvlText w:val="%3."/>
      <w:lvlJc w:val="right"/>
      <w:pPr>
        <w:ind w:left="1800" w:hanging="179"/>
      </w:pPr>
    </w:lvl>
    <w:lvl w:ilvl="3" w:tplc="10946FB2">
      <w:start w:val="1"/>
      <w:numFmt w:val="decimal"/>
      <w:lvlText w:val="%4."/>
      <w:lvlJc w:val="left"/>
      <w:pPr>
        <w:ind w:left="2520" w:hanging="359"/>
      </w:pPr>
    </w:lvl>
    <w:lvl w:ilvl="4" w:tplc="79ECBB46">
      <w:start w:val="1"/>
      <w:numFmt w:val="lowerLetter"/>
      <w:lvlText w:val="%5."/>
      <w:lvlJc w:val="left"/>
      <w:pPr>
        <w:ind w:left="3240" w:hanging="359"/>
      </w:pPr>
    </w:lvl>
    <w:lvl w:ilvl="5" w:tplc="DD9AF390">
      <w:start w:val="1"/>
      <w:numFmt w:val="lowerRoman"/>
      <w:lvlText w:val="%6."/>
      <w:lvlJc w:val="right"/>
      <w:pPr>
        <w:ind w:left="3960" w:hanging="179"/>
      </w:pPr>
    </w:lvl>
    <w:lvl w:ilvl="6" w:tplc="9CBA241A">
      <w:start w:val="1"/>
      <w:numFmt w:val="decimal"/>
      <w:lvlText w:val="%7."/>
      <w:lvlJc w:val="left"/>
      <w:pPr>
        <w:ind w:left="4680" w:hanging="359"/>
      </w:pPr>
    </w:lvl>
    <w:lvl w:ilvl="7" w:tplc="6546CB44">
      <w:start w:val="1"/>
      <w:numFmt w:val="lowerLetter"/>
      <w:lvlText w:val="%8."/>
      <w:lvlJc w:val="left"/>
      <w:pPr>
        <w:ind w:left="5400" w:hanging="359"/>
      </w:pPr>
    </w:lvl>
    <w:lvl w:ilvl="8" w:tplc="730E3F5A">
      <w:start w:val="1"/>
      <w:numFmt w:val="lowerRoman"/>
      <w:lvlText w:val="%9."/>
      <w:lvlJc w:val="right"/>
      <w:pPr>
        <w:ind w:left="6120" w:hanging="179"/>
      </w:pPr>
    </w:lvl>
  </w:abstractNum>
  <w:abstractNum w:abstractNumId="13">
    <w:nsid w:val="722833EF"/>
    <w:multiLevelType w:val="hybridMultilevel"/>
    <w:tmpl w:val="521A44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3AB39FD"/>
    <w:multiLevelType w:val="hybridMultilevel"/>
    <w:tmpl w:val="D2046638"/>
    <w:lvl w:ilvl="0" w:tplc="E206A964">
      <w:start w:val="1"/>
      <w:numFmt w:val="bullet"/>
      <w:lvlText w:val=""/>
      <w:lvlJc w:val="left"/>
      <w:pPr>
        <w:ind w:left="720" w:hanging="359"/>
      </w:pPr>
      <w:rPr>
        <w:rFonts w:ascii="Symbol" w:hAnsi="Symbol" w:hint="default"/>
      </w:rPr>
    </w:lvl>
    <w:lvl w:ilvl="1" w:tplc="DF600016">
      <w:start w:val="1"/>
      <w:numFmt w:val="bullet"/>
      <w:lvlText w:val="o"/>
      <w:lvlJc w:val="left"/>
      <w:pPr>
        <w:ind w:left="1440" w:hanging="359"/>
      </w:pPr>
      <w:rPr>
        <w:rFonts w:ascii="Courier New" w:hAnsi="Courier New" w:cs="Courier New" w:hint="default"/>
      </w:rPr>
    </w:lvl>
    <w:lvl w:ilvl="2" w:tplc="B57CE68A">
      <w:start w:val="1"/>
      <w:numFmt w:val="bullet"/>
      <w:lvlText w:val=""/>
      <w:lvlJc w:val="left"/>
      <w:pPr>
        <w:ind w:left="2160" w:hanging="359"/>
      </w:pPr>
      <w:rPr>
        <w:rFonts w:ascii="Wingdings" w:hAnsi="Wingdings" w:hint="default"/>
      </w:rPr>
    </w:lvl>
    <w:lvl w:ilvl="3" w:tplc="E3F014DE">
      <w:start w:val="1"/>
      <w:numFmt w:val="bullet"/>
      <w:lvlText w:val=""/>
      <w:lvlJc w:val="left"/>
      <w:pPr>
        <w:ind w:left="2880" w:hanging="359"/>
      </w:pPr>
      <w:rPr>
        <w:rFonts w:ascii="Symbol" w:hAnsi="Symbol" w:hint="default"/>
      </w:rPr>
    </w:lvl>
    <w:lvl w:ilvl="4" w:tplc="E0DE3AE2">
      <w:start w:val="1"/>
      <w:numFmt w:val="bullet"/>
      <w:lvlText w:val="o"/>
      <w:lvlJc w:val="left"/>
      <w:pPr>
        <w:ind w:left="3600" w:hanging="359"/>
      </w:pPr>
      <w:rPr>
        <w:rFonts w:ascii="Courier New" w:hAnsi="Courier New" w:cs="Courier New" w:hint="default"/>
      </w:rPr>
    </w:lvl>
    <w:lvl w:ilvl="5" w:tplc="4EC40E1A">
      <w:start w:val="1"/>
      <w:numFmt w:val="bullet"/>
      <w:lvlText w:val=""/>
      <w:lvlJc w:val="left"/>
      <w:pPr>
        <w:ind w:left="4320" w:hanging="359"/>
      </w:pPr>
      <w:rPr>
        <w:rFonts w:ascii="Wingdings" w:hAnsi="Wingdings" w:hint="default"/>
      </w:rPr>
    </w:lvl>
    <w:lvl w:ilvl="6" w:tplc="5504F246">
      <w:start w:val="1"/>
      <w:numFmt w:val="bullet"/>
      <w:lvlText w:val=""/>
      <w:lvlJc w:val="left"/>
      <w:pPr>
        <w:ind w:left="5040" w:hanging="359"/>
      </w:pPr>
      <w:rPr>
        <w:rFonts w:ascii="Symbol" w:hAnsi="Symbol" w:hint="default"/>
      </w:rPr>
    </w:lvl>
    <w:lvl w:ilvl="7" w:tplc="2CA8947E">
      <w:start w:val="1"/>
      <w:numFmt w:val="bullet"/>
      <w:lvlText w:val="o"/>
      <w:lvlJc w:val="left"/>
      <w:pPr>
        <w:ind w:left="5760" w:hanging="359"/>
      </w:pPr>
      <w:rPr>
        <w:rFonts w:ascii="Courier New" w:hAnsi="Courier New" w:cs="Courier New" w:hint="default"/>
      </w:rPr>
    </w:lvl>
    <w:lvl w:ilvl="8" w:tplc="0FEE9820">
      <w:start w:val="1"/>
      <w:numFmt w:val="bullet"/>
      <w:lvlText w:val=""/>
      <w:lvlJc w:val="left"/>
      <w:pPr>
        <w:ind w:left="6480" w:hanging="359"/>
      </w:pPr>
      <w:rPr>
        <w:rFonts w:ascii="Wingdings" w:hAnsi="Wingdings" w:hint="default"/>
      </w:rPr>
    </w:lvl>
  </w:abstractNum>
  <w:abstractNum w:abstractNumId="15">
    <w:nsid w:val="77C764BB"/>
    <w:multiLevelType w:val="hybridMultilevel"/>
    <w:tmpl w:val="282A5A18"/>
    <w:lvl w:ilvl="0" w:tplc="B2864F9E">
      <w:start w:val="1"/>
      <w:numFmt w:val="lowerLetter"/>
      <w:lvlText w:val="%1)"/>
      <w:lvlJc w:val="left"/>
      <w:pPr>
        <w:ind w:left="720" w:hanging="359"/>
      </w:pPr>
    </w:lvl>
    <w:lvl w:ilvl="1" w:tplc="E610A0DA">
      <w:start w:val="1"/>
      <w:numFmt w:val="lowerLetter"/>
      <w:lvlText w:val="%2)"/>
      <w:lvlJc w:val="left"/>
      <w:pPr>
        <w:ind w:left="1440" w:hanging="359"/>
      </w:pPr>
    </w:lvl>
    <w:lvl w:ilvl="2" w:tplc="6CC43296">
      <w:start w:val="1"/>
      <w:numFmt w:val="decimal"/>
      <w:lvlText w:val="%3."/>
      <w:lvlJc w:val="left"/>
      <w:pPr>
        <w:ind w:left="2340" w:hanging="359"/>
      </w:pPr>
      <w:rPr>
        <w:rFonts w:hint="default"/>
        <w:b/>
      </w:rPr>
    </w:lvl>
    <w:lvl w:ilvl="3" w:tplc="31806678">
      <w:start w:val="1"/>
      <w:numFmt w:val="decimal"/>
      <w:lvlText w:val="%4."/>
      <w:lvlJc w:val="left"/>
      <w:pPr>
        <w:ind w:left="2880" w:hanging="359"/>
      </w:pPr>
    </w:lvl>
    <w:lvl w:ilvl="4" w:tplc="7586EF92">
      <w:start w:val="1"/>
      <w:numFmt w:val="lowerLetter"/>
      <w:lvlText w:val="%5."/>
      <w:lvlJc w:val="left"/>
      <w:pPr>
        <w:ind w:left="3600" w:hanging="359"/>
      </w:pPr>
    </w:lvl>
    <w:lvl w:ilvl="5" w:tplc="6C8EE18A">
      <w:start w:val="1"/>
      <w:numFmt w:val="lowerRoman"/>
      <w:lvlText w:val="%6."/>
      <w:lvlJc w:val="right"/>
      <w:pPr>
        <w:ind w:left="4320" w:hanging="179"/>
      </w:pPr>
    </w:lvl>
    <w:lvl w:ilvl="6" w:tplc="0EB20050">
      <w:start w:val="1"/>
      <w:numFmt w:val="decimal"/>
      <w:lvlText w:val="%7."/>
      <w:lvlJc w:val="left"/>
      <w:pPr>
        <w:ind w:left="5040" w:hanging="359"/>
      </w:pPr>
    </w:lvl>
    <w:lvl w:ilvl="7" w:tplc="51AC98C4">
      <w:start w:val="1"/>
      <w:numFmt w:val="lowerLetter"/>
      <w:lvlText w:val="%8."/>
      <w:lvlJc w:val="left"/>
      <w:pPr>
        <w:ind w:left="5760" w:hanging="359"/>
      </w:pPr>
    </w:lvl>
    <w:lvl w:ilvl="8" w:tplc="26A8874E">
      <w:start w:val="1"/>
      <w:numFmt w:val="lowerRoman"/>
      <w:lvlText w:val="%9."/>
      <w:lvlJc w:val="right"/>
      <w:pPr>
        <w:ind w:left="6480" w:hanging="179"/>
      </w:pPr>
    </w:lvl>
  </w:abstractNum>
  <w:abstractNum w:abstractNumId="16">
    <w:nsid w:val="78B16857"/>
    <w:multiLevelType w:val="hybridMultilevel"/>
    <w:tmpl w:val="23F4CF2E"/>
    <w:lvl w:ilvl="0" w:tplc="CA34E2AC">
      <w:start w:val="1"/>
      <w:numFmt w:val="bullet"/>
      <w:lvlText w:val=""/>
      <w:lvlJc w:val="left"/>
      <w:pPr>
        <w:ind w:left="720" w:hanging="359"/>
      </w:pPr>
      <w:rPr>
        <w:rFonts w:ascii="Symbol" w:hAnsi="Symbol" w:hint="default"/>
      </w:rPr>
    </w:lvl>
    <w:lvl w:ilvl="1" w:tplc="721E6ABE">
      <w:start w:val="1"/>
      <w:numFmt w:val="bullet"/>
      <w:lvlText w:val="o"/>
      <w:lvlJc w:val="left"/>
      <w:pPr>
        <w:ind w:left="1440" w:hanging="359"/>
      </w:pPr>
      <w:rPr>
        <w:rFonts w:ascii="Courier New" w:hAnsi="Courier New" w:hint="default"/>
      </w:rPr>
    </w:lvl>
    <w:lvl w:ilvl="2" w:tplc="62D878F6">
      <w:start w:val="1"/>
      <w:numFmt w:val="bullet"/>
      <w:lvlText w:val=""/>
      <w:lvlJc w:val="left"/>
      <w:pPr>
        <w:ind w:left="2160" w:hanging="359"/>
      </w:pPr>
      <w:rPr>
        <w:rFonts w:ascii="Wingdings" w:hAnsi="Wingdings" w:hint="default"/>
      </w:rPr>
    </w:lvl>
    <w:lvl w:ilvl="3" w:tplc="118435C8">
      <w:start w:val="1"/>
      <w:numFmt w:val="bullet"/>
      <w:lvlText w:val=""/>
      <w:lvlJc w:val="left"/>
      <w:pPr>
        <w:ind w:left="2880" w:hanging="359"/>
      </w:pPr>
      <w:rPr>
        <w:rFonts w:ascii="Symbol" w:hAnsi="Symbol" w:hint="default"/>
      </w:rPr>
    </w:lvl>
    <w:lvl w:ilvl="4" w:tplc="ACCC8CF2">
      <w:start w:val="1"/>
      <w:numFmt w:val="bullet"/>
      <w:lvlText w:val="o"/>
      <w:lvlJc w:val="left"/>
      <w:pPr>
        <w:ind w:left="3600" w:hanging="359"/>
      </w:pPr>
      <w:rPr>
        <w:rFonts w:ascii="Courier New" w:hAnsi="Courier New" w:hint="default"/>
      </w:rPr>
    </w:lvl>
    <w:lvl w:ilvl="5" w:tplc="9B129AD4">
      <w:start w:val="1"/>
      <w:numFmt w:val="bullet"/>
      <w:lvlText w:val=""/>
      <w:lvlJc w:val="left"/>
      <w:pPr>
        <w:ind w:left="4320" w:hanging="359"/>
      </w:pPr>
      <w:rPr>
        <w:rFonts w:ascii="Wingdings" w:hAnsi="Wingdings" w:hint="default"/>
      </w:rPr>
    </w:lvl>
    <w:lvl w:ilvl="6" w:tplc="47F25E90">
      <w:start w:val="1"/>
      <w:numFmt w:val="bullet"/>
      <w:lvlText w:val=""/>
      <w:lvlJc w:val="left"/>
      <w:pPr>
        <w:ind w:left="5040" w:hanging="359"/>
      </w:pPr>
      <w:rPr>
        <w:rFonts w:ascii="Symbol" w:hAnsi="Symbol" w:hint="default"/>
      </w:rPr>
    </w:lvl>
    <w:lvl w:ilvl="7" w:tplc="4FA87362">
      <w:start w:val="1"/>
      <w:numFmt w:val="bullet"/>
      <w:lvlText w:val="o"/>
      <w:lvlJc w:val="left"/>
      <w:pPr>
        <w:ind w:left="5760" w:hanging="359"/>
      </w:pPr>
      <w:rPr>
        <w:rFonts w:ascii="Courier New" w:hAnsi="Courier New" w:hint="default"/>
      </w:rPr>
    </w:lvl>
    <w:lvl w:ilvl="8" w:tplc="0EFE7CB8">
      <w:start w:val="1"/>
      <w:numFmt w:val="bullet"/>
      <w:lvlText w:val=""/>
      <w:lvlJc w:val="left"/>
      <w:pPr>
        <w:ind w:left="6480" w:hanging="359"/>
      </w:pPr>
      <w:rPr>
        <w:rFonts w:ascii="Wingdings" w:hAnsi="Wingdings" w:hint="default"/>
      </w:rPr>
    </w:lvl>
  </w:abstractNum>
  <w:abstractNum w:abstractNumId="17">
    <w:nsid w:val="7A9A2B27"/>
    <w:multiLevelType w:val="hybridMultilevel"/>
    <w:tmpl w:val="74B6C5E4"/>
    <w:lvl w:ilvl="0" w:tplc="718A46FC">
      <w:start w:val="1"/>
      <w:numFmt w:val="bullet"/>
      <w:lvlText w:val=""/>
      <w:lvlJc w:val="left"/>
      <w:pPr>
        <w:ind w:left="720" w:hanging="359"/>
      </w:pPr>
      <w:rPr>
        <w:rFonts w:ascii="Symbol" w:hAnsi="Symbol" w:hint="default"/>
      </w:rPr>
    </w:lvl>
    <w:lvl w:ilvl="1" w:tplc="9006BD36">
      <w:start w:val="1"/>
      <w:numFmt w:val="bullet"/>
      <w:lvlText w:val="o"/>
      <w:lvlJc w:val="left"/>
      <w:pPr>
        <w:ind w:left="1440" w:hanging="359"/>
      </w:pPr>
      <w:rPr>
        <w:rFonts w:ascii="Courier New" w:hAnsi="Courier New" w:cs="Courier New" w:hint="default"/>
      </w:rPr>
    </w:lvl>
    <w:lvl w:ilvl="2" w:tplc="37CE6B16">
      <w:start w:val="1"/>
      <w:numFmt w:val="bullet"/>
      <w:lvlText w:val=""/>
      <w:lvlJc w:val="left"/>
      <w:pPr>
        <w:ind w:left="2160" w:hanging="359"/>
      </w:pPr>
      <w:rPr>
        <w:rFonts w:ascii="Wingdings" w:hAnsi="Wingdings" w:hint="default"/>
      </w:rPr>
    </w:lvl>
    <w:lvl w:ilvl="3" w:tplc="B14AE66C">
      <w:start w:val="1"/>
      <w:numFmt w:val="bullet"/>
      <w:lvlText w:val=""/>
      <w:lvlJc w:val="left"/>
      <w:pPr>
        <w:ind w:left="2880" w:hanging="359"/>
      </w:pPr>
      <w:rPr>
        <w:rFonts w:ascii="Symbol" w:hAnsi="Symbol" w:hint="default"/>
      </w:rPr>
    </w:lvl>
    <w:lvl w:ilvl="4" w:tplc="43FED99C">
      <w:start w:val="1"/>
      <w:numFmt w:val="bullet"/>
      <w:lvlText w:val="o"/>
      <w:lvlJc w:val="left"/>
      <w:pPr>
        <w:ind w:left="3600" w:hanging="359"/>
      </w:pPr>
      <w:rPr>
        <w:rFonts w:ascii="Courier New" w:hAnsi="Courier New" w:cs="Courier New" w:hint="default"/>
      </w:rPr>
    </w:lvl>
    <w:lvl w:ilvl="5" w:tplc="D1FC646E">
      <w:start w:val="1"/>
      <w:numFmt w:val="bullet"/>
      <w:lvlText w:val=""/>
      <w:lvlJc w:val="left"/>
      <w:pPr>
        <w:ind w:left="4320" w:hanging="359"/>
      </w:pPr>
      <w:rPr>
        <w:rFonts w:ascii="Wingdings" w:hAnsi="Wingdings" w:hint="default"/>
      </w:rPr>
    </w:lvl>
    <w:lvl w:ilvl="6" w:tplc="4FD4F55E">
      <w:start w:val="1"/>
      <w:numFmt w:val="bullet"/>
      <w:lvlText w:val=""/>
      <w:lvlJc w:val="left"/>
      <w:pPr>
        <w:ind w:left="5040" w:hanging="359"/>
      </w:pPr>
      <w:rPr>
        <w:rFonts w:ascii="Symbol" w:hAnsi="Symbol" w:hint="default"/>
      </w:rPr>
    </w:lvl>
    <w:lvl w:ilvl="7" w:tplc="AFFE5160">
      <w:start w:val="1"/>
      <w:numFmt w:val="bullet"/>
      <w:lvlText w:val="o"/>
      <w:lvlJc w:val="left"/>
      <w:pPr>
        <w:ind w:left="5760" w:hanging="359"/>
      </w:pPr>
      <w:rPr>
        <w:rFonts w:ascii="Courier New" w:hAnsi="Courier New" w:cs="Courier New" w:hint="default"/>
      </w:rPr>
    </w:lvl>
    <w:lvl w:ilvl="8" w:tplc="4D982D12">
      <w:start w:val="1"/>
      <w:numFmt w:val="bullet"/>
      <w:lvlText w:val=""/>
      <w:lvlJc w:val="left"/>
      <w:pPr>
        <w:ind w:left="6480" w:hanging="359"/>
      </w:pPr>
      <w:rPr>
        <w:rFonts w:ascii="Wingdings" w:hAnsi="Wingdings" w:hint="default"/>
      </w:rPr>
    </w:lvl>
  </w:abstractNum>
  <w:num w:numId="1">
    <w:abstractNumId w:val="1"/>
  </w:num>
  <w:num w:numId="2">
    <w:abstractNumId w:val="12"/>
  </w:num>
  <w:num w:numId="3">
    <w:abstractNumId w:val="15"/>
  </w:num>
  <w:num w:numId="4">
    <w:abstractNumId w:val="3"/>
  </w:num>
  <w:num w:numId="5">
    <w:abstractNumId w:val="0"/>
  </w:num>
  <w:num w:numId="6">
    <w:abstractNumId w:val="8"/>
  </w:num>
  <w:num w:numId="7">
    <w:abstractNumId w:val="16"/>
  </w:num>
  <w:num w:numId="8">
    <w:abstractNumId w:val="4"/>
  </w:num>
  <w:num w:numId="9">
    <w:abstractNumId w:val="7"/>
  </w:num>
  <w:num w:numId="10">
    <w:abstractNumId w:val="6"/>
  </w:num>
  <w:num w:numId="11">
    <w:abstractNumId w:val="5"/>
  </w:num>
  <w:num w:numId="12">
    <w:abstractNumId w:val="14"/>
  </w:num>
  <w:num w:numId="13">
    <w:abstractNumId w:val="11"/>
  </w:num>
  <w:num w:numId="14">
    <w:abstractNumId w:val="2"/>
  </w:num>
  <w:num w:numId="15">
    <w:abstractNumId w:val="17"/>
  </w:num>
  <w:num w:numId="16">
    <w:abstractNumId w:val="9"/>
  </w:num>
  <w:num w:numId="17">
    <w:abstractNumId w:val="10"/>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FF6D49"/>
    <w:rsid w:val="002558FE"/>
    <w:rsid w:val="00287549"/>
    <w:rsid w:val="003769E2"/>
    <w:rsid w:val="003D7463"/>
    <w:rsid w:val="0041176A"/>
    <w:rsid w:val="00422406"/>
    <w:rsid w:val="00450EE6"/>
    <w:rsid w:val="00807FB0"/>
    <w:rsid w:val="00B37281"/>
    <w:rsid w:val="00C77B68"/>
    <w:rsid w:val="00D13A97"/>
    <w:rsid w:val="00D50FC7"/>
    <w:rsid w:val="00DF48D5"/>
    <w:rsid w:val="00EE2D19"/>
    <w:rsid w:val="00FF6D4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Cs w:val="22"/>
        <w:lang w:val="es-MX" w:eastAsia="es-MX"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D49"/>
    <w:pPr>
      <w:spacing w:after="200" w:line="276" w:lineRule="auto"/>
    </w:pPr>
    <w:rPr>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31">
    <w:name w:val="Título 31"/>
    <w:basedOn w:val="Normal"/>
    <w:next w:val="Normal"/>
    <w:uiPriority w:val="9"/>
    <w:unhideWhenUsed/>
    <w:qFormat/>
    <w:rsid w:val="00FF6D49"/>
    <w:pPr>
      <w:keepNext/>
      <w:keepLines/>
      <w:spacing w:before="200" w:after="0"/>
    </w:pPr>
    <w:rPr>
      <w:rFonts w:ascii="Arial" w:eastAsia="Arial" w:hAnsi="Arial" w:cs="Arial"/>
      <w:b/>
      <w:bCs/>
      <w:i/>
      <w:iCs/>
      <w:color w:val="000000" w:themeColor="text1"/>
      <w:sz w:val="36"/>
      <w:szCs w:val="36"/>
    </w:rPr>
  </w:style>
  <w:style w:type="paragraph" w:customStyle="1" w:styleId="Ttulo41">
    <w:name w:val="Título 41"/>
    <w:basedOn w:val="Normal"/>
    <w:next w:val="Normal"/>
    <w:uiPriority w:val="9"/>
    <w:unhideWhenUsed/>
    <w:qFormat/>
    <w:rsid w:val="00FF6D49"/>
    <w:pPr>
      <w:keepNext/>
      <w:keepLines/>
      <w:spacing w:before="200" w:after="0"/>
    </w:pPr>
    <w:rPr>
      <w:rFonts w:ascii="Arial" w:eastAsia="Arial" w:hAnsi="Arial" w:cs="Arial"/>
      <w:color w:val="232323"/>
      <w:sz w:val="32"/>
      <w:szCs w:val="32"/>
    </w:rPr>
  </w:style>
  <w:style w:type="paragraph" w:customStyle="1" w:styleId="Ttulo51">
    <w:name w:val="Título 51"/>
    <w:basedOn w:val="Normal"/>
    <w:next w:val="Normal"/>
    <w:uiPriority w:val="9"/>
    <w:unhideWhenUsed/>
    <w:qFormat/>
    <w:rsid w:val="00FF6D49"/>
    <w:pPr>
      <w:keepNext/>
      <w:keepLines/>
      <w:spacing w:before="200" w:after="0"/>
    </w:pPr>
    <w:rPr>
      <w:rFonts w:ascii="Arial" w:eastAsia="Arial" w:hAnsi="Arial" w:cs="Arial"/>
      <w:b/>
      <w:bCs/>
      <w:color w:val="444444"/>
      <w:sz w:val="28"/>
      <w:szCs w:val="28"/>
    </w:rPr>
  </w:style>
  <w:style w:type="paragraph" w:customStyle="1" w:styleId="Ttulo61">
    <w:name w:val="Título 61"/>
    <w:basedOn w:val="Normal"/>
    <w:next w:val="Normal"/>
    <w:uiPriority w:val="9"/>
    <w:unhideWhenUsed/>
    <w:qFormat/>
    <w:rsid w:val="00FF6D49"/>
    <w:pPr>
      <w:keepNext/>
      <w:keepLines/>
      <w:spacing w:before="200" w:after="0"/>
    </w:pPr>
    <w:rPr>
      <w:rFonts w:ascii="Arial" w:eastAsia="Arial" w:hAnsi="Arial" w:cs="Arial"/>
      <w:i/>
      <w:iCs/>
      <w:color w:val="232323"/>
      <w:sz w:val="28"/>
      <w:szCs w:val="28"/>
    </w:rPr>
  </w:style>
  <w:style w:type="paragraph" w:customStyle="1" w:styleId="Ttulo81">
    <w:name w:val="Título 81"/>
    <w:basedOn w:val="Normal"/>
    <w:next w:val="Normal"/>
    <w:uiPriority w:val="9"/>
    <w:unhideWhenUsed/>
    <w:qFormat/>
    <w:rsid w:val="00FF6D49"/>
    <w:pPr>
      <w:keepNext/>
      <w:keepLines/>
      <w:spacing w:before="200" w:after="0"/>
    </w:pPr>
    <w:rPr>
      <w:rFonts w:ascii="Arial" w:eastAsia="Arial" w:hAnsi="Arial" w:cs="Arial"/>
      <w:color w:val="444444"/>
      <w:sz w:val="24"/>
      <w:szCs w:val="24"/>
    </w:rPr>
  </w:style>
  <w:style w:type="paragraph" w:customStyle="1" w:styleId="Ttulo91">
    <w:name w:val="Título 91"/>
    <w:basedOn w:val="Normal"/>
    <w:next w:val="Normal"/>
    <w:uiPriority w:val="9"/>
    <w:unhideWhenUsed/>
    <w:qFormat/>
    <w:rsid w:val="00FF6D49"/>
    <w:pPr>
      <w:keepNext/>
      <w:keepLines/>
      <w:spacing w:before="200" w:after="0"/>
    </w:pPr>
    <w:rPr>
      <w:rFonts w:ascii="Arial" w:eastAsia="Arial" w:hAnsi="Arial" w:cs="Arial"/>
      <w:i/>
      <w:iCs/>
      <w:color w:val="444444"/>
      <w:sz w:val="23"/>
      <w:szCs w:val="23"/>
    </w:rPr>
  </w:style>
  <w:style w:type="paragraph" w:styleId="Ttulo">
    <w:name w:val="Title"/>
    <w:basedOn w:val="Normal"/>
    <w:next w:val="Normal"/>
    <w:uiPriority w:val="10"/>
    <w:qFormat/>
    <w:rsid w:val="00FF6D49"/>
    <w:pPr>
      <w:pBdr>
        <w:bottom w:val="single" w:sz="24" w:space="0" w:color="000000"/>
      </w:pBdr>
      <w:spacing w:before="300" w:after="80" w:line="240" w:lineRule="auto"/>
    </w:pPr>
    <w:rPr>
      <w:b/>
      <w:color w:val="000000"/>
      <w:sz w:val="72"/>
    </w:rPr>
  </w:style>
  <w:style w:type="paragraph" w:styleId="Subttulo">
    <w:name w:val="Subtitle"/>
    <w:basedOn w:val="Normal"/>
    <w:next w:val="Normal"/>
    <w:uiPriority w:val="11"/>
    <w:qFormat/>
    <w:rsid w:val="00FF6D49"/>
    <w:pPr>
      <w:spacing w:line="240" w:lineRule="auto"/>
    </w:pPr>
    <w:rPr>
      <w:i/>
      <w:color w:val="444444"/>
      <w:sz w:val="52"/>
    </w:rPr>
  </w:style>
  <w:style w:type="paragraph" w:styleId="Cita">
    <w:name w:val="Quote"/>
    <w:basedOn w:val="Normal"/>
    <w:next w:val="Normal"/>
    <w:uiPriority w:val="29"/>
    <w:qFormat/>
    <w:rsid w:val="00FF6D49"/>
    <w:pPr>
      <w:pBdr>
        <w:left w:val="single" w:sz="12" w:space="11" w:color="A6A6A6"/>
        <w:bottom w:val="single" w:sz="12" w:space="3" w:color="A6A6A6"/>
      </w:pBdr>
      <w:ind w:left="3402"/>
    </w:pPr>
    <w:rPr>
      <w:i/>
      <w:color w:val="373737"/>
      <w:sz w:val="18"/>
    </w:rPr>
  </w:style>
  <w:style w:type="paragraph" w:styleId="Citadestacada">
    <w:name w:val="Intense Quote"/>
    <w:basedOn w:val="Normal"/>
    <w:next w:val="Normal"/>
    <w:uiPriority w:val="30"/>
    <w:qFormat/>
    <w:rsid w:val="00FF6D49"/>
    <w:pPr>
      <w:pBdr>
        <w:top w:val="single" w:sz="4" w:space="3" w:color="808080"/>
        <w:left w:val="single" w:sz="4" w:space="11" w:color="808080"/>
        <w:bottom w:val="single" w:sz="4" w:space="3" w:color="808080"/>
        <w:right w:val="single" w:sz="4" w:space="11" w:color="808080"/>
      </w:pBdr>
      <w:shd w:val="clear" w:color="auto" w:fill="D9D9D9"/>
      <w:ind w:left="567" w:right="567"/>
    </w:pPr>
    <w:rPr>
      <w:i/>
      <w:color w:val="606060"/>
      <w:sz w:val="19"/>
    </w:rPr>
  </w:style>
  <w:style w:type="table" w:customStyle="1" w:styleId="Lined">
    <w:name w:val="Lined"/>
    <w:basedOn w:val="Tablanormal"/>
    <w:uiPriority w:val="99"/>
    <w:rsid w:val="00FF6D49"/>
    <w:rPr>
      <w:color w:val="404040"/>
      <w:szCs w:val="20"/>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Tablanormal"/>
    <w:uiPriority w:val="99"/>
    <w:rsid w:val="00FF6D49"/>
    <w:rPr>
      <w:color w:val="404040"/>
      <w:szCs w:val="20"/>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Tablanormal"/>
    <w:uiPriority w:val="99"/>
    <w:rsid w:val="00FF6D49"/>
    <w:rPr>
      <w:color w:val="404040"/>
      <w:szCs w:val="20"/>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Tablanormal"/>
    <w:uiPriority w:val="99"/>
    <w:rsid w:val="00FF6D49"/>
    <w:rPr>
      <w:color w:val="404040"/>
      <w:szCs w:val="20"/>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Tablanormal"/>
    <w:uiPriority w:val="99"/>
    <w:rsid w:val="00FF6D49"/>
    <w:rPr>
      <w:color w:val="404040"/>
      <w:szCs w:val="20"/>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Tablanormal"/>
    <w:uiPriority w:val="99"/>
    <w:rsid w:val="00FF6D49"/>
    <w:rPr>
      <w:color w:val="404040"/>
      <w:szCs w:val="20"/>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Tablanormal"/>
    <w:uiPriority w:val="99"/>
    <w:rsid w:val="00FF6D49"/>
    <w:rPr>
      <w:color w:val="404040"/>
      <w:szCs w:val="20"/>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Tablanormal"/>
    <w:uiPriority w:val="99"/>
    <w:rsid w:val="00FF6D49"/>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Tablanormal"/>
    <w:uiPriority w:val="99"/>
    <w:rsid w:val="00FF6D49"/>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Tablanormal"/>
    <w:uiPriority w:val="99"/>
    <w:rsid w:val="00FF6D49"/>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Tablanormal"/>
    <w:uiPriority w:val="99"/>
    <w:rsid w:val="00FF6D49"/>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Tablanormal"/>
    <w:uiPriority w:val="99"/>
    <w:rsid w:val="00FF6D49"/>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Tablanormal"/>
    <w:uiPriority w:val="99"/>
    <w:rsid w:val="00FF6D49"/>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Tablanormal"/>
    <w:uiPriority w:val="99"/>
    <w:rsid w:val="00FF6D49"/>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Tablanormal"/>
    <w:uiPriority w:val="99"/>
    <w:rsid w:val="00FF6D49"/>
    <w:rPr>
      <w:color w:val="40404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Tablanormal"/>
    <w:uiPriority w:val="99"/>
    <w:rsid w:val="00FF6D49"/>
    <w:rPr>
      <w:color w:val="404040"/>
      <w:szCs w:val="20"/>
    </w:rPr>
    <w:tblPr>
      <w:tblStyleRowBandSize w:val="1"/>
      <w:tblStyleColBandSize w:val="1"/>
      <w:tblInd w:w="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Tablanormal"/>
    <w:uiPriority w:val="99"/>
    <w:rsid w:val="00FF6D49"/>
    <w:rPr>
      <w:color w:val="404040"/>
      <w:szCs w:val="20"/>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Tablanormal"/>
    <w:uiPriority w:val="99"/>
    <w:rsid w:val="00FF6D49"/>
    <w:rPr>
      <w:color w:val="404040"/>
      <w:szCs w:val="20"/>
    </w:rPr>
    <w:tblPr>
      <w:tblStyleRowBandSize w:val="1"/>
      <w:tblStyleColBandSize w:val="1"/>
      <w:tblInd w:w="0"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Tablanormal"/>
    <w:uiPriority w:val="99"/>
    <w:rsid w:val="00FF6D49"/>
    <w:rPr>
      <w:color w:val="404040"/>
      <w:szCs w:val="20"/>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Tablanormal"/>
    <w:uiPriority w:val="99"/>
    <w:rsid w:val="00FF6D49"/>
    <w:rPr>
      <w:color w:val="404040"/>
      <w:szCs w:val="20"/>
    </w:rPr>
    <w:tblPr>
      <w:tblStyleRowBandSize w:val="1"/>
      <w:tblStyleColBandSize w:val="1"/>
      <w:tblInd w:w="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Tablanormal"/>
    <w:uiPriority w:val="99"/>
    <w:rsid w:val="00FF6D49"/>
    <w:rPr>
      <w:color w:val="404040"/>
      <w:szCs w:val="20"/>
    </w:rPr>
    <w:tblPr>
      <w:tblStyleRowBandSize w:val="1"/>
      <w:tblStyleColBandSize w:val="1"/>
      <w:tblInd w:w="0"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paragraph" w:styleId="Textonotapie">
    <w:name w:val="footnote text"/>
    <w:basedOn w:val="Normal"/>
    <w:uiPriority w:val="99"/>
    <w:semiHidden/>
    <w:unhideWhenUsed/>
    <w:rsid w:val="00FF6D49"/>
    <w:pPr>
      <w:spacing w:after="0" w:line="240" w:lineRule="auto"/>
    </w:pPr>
    <w:rPr>
      <w:sz w:val="20"/>
    </w:rPr>
  </w:style>
  <w:style w:type="character" w:customStyle="1" w:styleId="FootnoteTextChar">
    <w:name w:val="Footnote Text Char"/>
    <w:basedOn w:val="Fuentedeprrafopredeter"/>
    <w:uiPriority w:val="99"/>
    <w:semiHidden/>
    <w:rsid w:val="00FF6D49"/>
    <w:rPr>
      <w:sz w:val="20"/>
    </w:rPr>
  </w:style>
  <w:style w:type="character" w:styleId="Refdenotaalpie">
    <w:name w:val="footnote reference"/>
    <w:basedOn w:val="Fuentedeprrafopredeter"/>
    <w:uiPriority w:val="99"/>
    <w:semiHidden/>
    <w:unhideWhenUsed/>
    <w:rsid w:val="00FF6D49"/>
    <w:rPr>
      <w:vertAlign w:val="superscript"/>
    </w:rPr>
  </w:style>
  <w:style w:type="paragraph" w:customStyle="1" w:styleId="Ttulo11">
    <w:name w:val="Título 11"/>
    <w:basedOn w:val="Normal"/>
    <w:next w:val="Normal"/>
    <w:uiPriority w:val="99"/>
    <w:qFormat/>
    <w:rsid w:val="00FF6D49"/>
    <w:pPr>
      <w:keepNext/>
      <w:keepLines/>
      <w:spacing w:before="480" w:after="0"/>
    </w:pPr>
    <w:rPr>
      <w:rFonts w:ascii="Cambria" w:hAnsi="Cambria"/>
      <w:b/>
      <w:bCs/>
      <w:color w:val="365F91"/>
      <w:sz w:val="28"/>
      <w:szCs w:val="28"/>
    </w:rPr>
  </w:style>
  <w:style w:type="paragraph" w:customStyle="1" w:styleId="Ttulo21">
    <w:name w:val="Título 21"/>
    <w:basedOn w:val="Ttulo11"/>
    <w:next w:val="Normal"/>
    <w:uiPriority w:val="99"/>
    <w:qFormat/>
    <w:rsid w:val="00FF6D49"/>
    <w:pPr>
      <w:keepLines w:val="0"/>
      <w:widowControl w:val="0"/>
      <w:spacing w:before="120" w:after="60" w:line="240" w:lineRule="atLeast"/>
    </w:pPr>
    <w:rPr>
      <w:rFonts w:ascii="Tahoma" w:hAnsi="Tahoma"/>
      <w:bCs w:val="0"/>
      <w:color w:val="FF0000"/>
      <w:sz w:val="20"/>
      <w:szCs w:val="20"/>
      <w:lang w:eastAsia="en-US"/>
    </w:rPr>
  </w:style>
  <w:style w:type="paragraph" w:customStyle="1" w:styleId="Ttulo71">
    <w:name w:val="Título 71"/>
    <w:basedOn w:val="Normal"/>
    <w:next w:val="Normal"/>
    <w:semiHidden/>
    <w:unhideWhenUsed/>
    <w:qFormat/>
    <w:rsid w:val="00FF6D49"/>
    <w:pPr>
      <w:keepNext/>
      <w:keepLines/>
      <w:spacing w:before="200" w:after="0"/>
    </w:pPr>
    <w:rPr>
      <w:rFonts w:ascii="Cambria" w:hAnsi="Cambria"/>
      <w:i/>
      <w:iCs/>
      <w:color w:val="404040"/>
    </w:rPr>
  </w:style>
  <w:style w:type="character" w:customStyle="1" w:styleId="Ttulo1Car">
    <w:name w:val="Título 1 Car"/>
    <w:uiPriority w:val="99"/>
    <w:rsid w:val="00FF6D49"/>
    <w:rPr>
      <w:rFonts w:ascii="Cambria" w:hAnsi="Cambria"/>
      <w:b/>
      <w:bCs/>
      <w:color w:val="365F91"/>
      <w:sz w:val="28"/>
      <w:szCs w:val="28"/>
    </w:rPr>
  </w:style>
  <w:style w:type="character" w:customStyle="1" w:styleId="Ttulo2Car">
    <w:name w:val="Título 2 Car"/>
    <w:uiPriority w:val="99"/>
    <w:rsid w:val="00FF6D49"/>
    <w:rPr>
      <w:rFonts w:ascii="Tahoma" w:hAnsi="Tahoma" w:cs="Times New Roman"/>
      <w:b/>
      <w:color w:val="FF0000"/>
      <w:sz w:val="20"/>
      <w:szCs w:val="20"/>
      <w:lang w:eastAsia="en-US"/>
    </w:rPr>
  </w:style>
  <w:style w:type="table" w:styleId="Tablaconcuadrcula">
    <w:name w:val="Table Grid"/>
    <w:basedOn w:val="Tablanormal"/>
    <w:uiPriority w:val="59"/>
    <w:rsid w:val="00FF6D4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rrafodelista">
    <w:name w:val="List Paragraph"/>
    <w:basedOn w:val="Normal"/>
    <w:uiPriority w:val="34"/>
    <w:qFormat/>
    <w:rsid w:val="00FF6D49"/>
    <w:pPr>
      <w:ind w:left="708"/>
    </w:pPr>
  </w:style>
  <w:style w:type="paragraph" w:styleId="Sinespaciado">
    <w:name w:val="No Spacing"/>
    <w:uiPriority w:val="99"/>
    <w:qFormat/>
    <w:rsid w:val="00FF6D49"/>
    <w:rPr>
      <w:sz w:val="22"/>
    </w:rPr>
  </w:style>
  <w:style w:type="character" w:customStyle="1" w:styleId="SinespaciadoCar">
    <w:name w:val="Sin espaciado Car"/>
    <w:uiPriority w:val="99"/>
    <w:rsid w:val="00FF6D49"/>
    <w:rPr>
      <w:sz w:val="22"/>
      <w:szCs w:val="22"/>
      <w:lang w:val="es-MX" w:eastAsia="es-MX" w:bidi="ar-SA"/>
    </w:rPr>
  </w:style>
  <w:style w:type="paragraph" w:styleId="Textodeglobo">
    <w:name w:val="Balloon Text"/>
    <w:basedOn w:val="Normal"/>
    <w:uiPriority w:val="99"/>
    <w:semiHidden/>
    <w:rsid w:val="00FF6D49"/>
    <w:pPr>
      <w:spacing w:after="0" w:line="240" w:lineRule="auto"/>
    </w:pPr>
    <w:rPr>
      <w:rFonts w:ascii="Tahoma" w:hAnsi="Tahoma"/>
      <w:sz w:val="16"/>
      <w:szCs w:val="16"/>
    </w:rPr>
  </w:style>
  <w:style w:type="character" w:customStyle="1" w:styleId="TextodegloboCar">
    <w:name w:val="Texto de globo Car"/>
    <w:uiPriority w:val="99"/>
    <w:semiHidden/>
    <w:rsid w:val="00FF6D49"/>
    <w:rPr>
      <w:rFonts w:ascii="Tahoma" w:hAnsi="Tahoma" w:cs="Tahoma"/>
      <w:sz w:val="16"/>
      <w:szCs w:val="16"/>
    </w:rPr>
  </w:style>
  <w:style w:type="paragraph" w:customStyle="1" w:styleId="Encabezado1">
    <w:name w:val="Encabezado1"/>
    <w:basedOn w:val="Normal"/>
    <w:uiPriority w:val="99"/>
    <w:rsid w:val="00FF6D49"/>
    <w:pPr>
      <w:tabs>
        <w:tab w:val="center" w:pos="4419"/>
        <w:tab w:val="right" w:pos="8838"/>
      </w:tabs>
      <w:spacing w:after="0" w:line="240" w:lineRule="auto"/>
    </w:pPr>
    <w:rPr>
      <w:sz w:val="20"/>
      <w:szCs w:val="20"/>
    </w:rPr>
  </w:style>
  <w:style w:type="character" w:customStyle="1" w:styleId="EncabezadoCar">
    <w:name w:val="Encabezado Car"/>
    <w:uiPriority w:val="99"/>
    <w:rsid w:val="00FF6D49"/>
    <w:rPr>
      <w:rFonts w:cs="Times New Roman"/>
    </w:rPr>
  </w:style>
  <w:style w:type="paragraph" w:customStyle="1" w:styleId="Piedepgina1">
    <w:name w:val="Pie de página1"/>
    <w:basedOn w:val="Normal"/>
    <w:uiPriority w:val="99"/>
    <w:rsid w:val="00FF6D49"/>
    <w:pPr>
      <w:tabs>
        <w:tab w:val="center" w:pos="4419"/>
        <w:tab w:val="right" w:pos="8838"/>
      </w:tabs>
      <w:spacing w:after="0" w:line="240" w:lineRule="auto"/>
    </w:pPr>
    <w:rPr>
      <w:sz w:val="20"/>
      <w:szCs w:val="20"/>
    </w:rPr>
  </w:style>
  <w:style w:type="character" w:customStyle="1" w:styleId="PiedepginaCar">
    <w:name w:val="Pie de página Car"/>
    <w:uiPriority w:val="99"/>
    <w:rsid w:val="00FF6D49"/>
    <w:rPr>
      <w:rFonts w:cs="Times New Roman"/>
    </w:rPr>
  </w:style>
  <w:style w:type="paragraph" w:customStyle="1" w:styleId="CharChar1CarCarCharCharCarCar">
    <w:name w:val="Char Char1 Car Car Char Char Car Car"/>
    <w:basedOn w:val="Normal"/>
    <w:uiPriority w:val="99"/>
    <w:rsid w:val="00FF6D49"/>
    <w:pPr>
      <w:spacing w:after="160" w:line="240" w:lineRule="exact"/>
    </w:pPr>
    <w:rPr>
      <w:rFonts w:ascii="Tahoma" w:hAnsi="Tahoma" w:cs="Arial"/>
      <w:bCs/>
      <w:color w:val="000000"/>
      <w:sz w:val="20"/>
      <w:szCs w:val="20"/>
      <w:lang w:val="en-US" w:eastAsia="en-US"/>
    </w:rPr>
  </w:style>
  <w:style w:type="paragraph" w:customStyle="1" w:styleId="Car2">
    <w:name w:val="Car2"/>
    <w:basedOn w:val="Normal"/>
    <w:uiPriority w:val="99"/>
    <w:rsid w:val="00FF6D49"/>
    <w:pPr>
      <w:spacing w:after="160" w:line="240" w:lineRule="exact"/>
    </w:pPr>
    <w:rPr>
      <w:rFonts w:ascii="Tahoma" w:hAnsi="Tahoma" w:cs="Arial"/>
      <w:bCs/>
      <w:color w:val="000000"/>
      <w:sz w:val="20"/>
      <w:szCs w:val="20"/>
      <w:lang w:val="en-US" w:eastAsia="en-US"/>
    </w:rPr>
  </w:style>
  <w:style w:type="character" w:styleId="Hipervnculo">
    <w:name w:val="Hyperlink"/>
    <w:uiPriority w:val="99"/>
    <w:rsid w:val="00FF6D49"/>
    <w:rPr>
      <w:rFonts w:cs="Times New Roman"/>
      <w:color w:val="0000FF"/>
      <w:u w:val="single"/>
    </w:rPr>
  </w:style>
  <w:style w:type="paragraph" w:styleId="NormalWeb">
    <w:name w:val="Normal (Web)"/>
    <w:basedOn w:val="Normal"/>
    <w:uiPriority w:val="99"/>
    <w:rsid w:val="00FF6D49"/>
    <w:pPr>
      <w:spacing w:before="100" w:beforeAutospacing="1" w:after="100" w:afterAutospacing="1" w:line="240" w:lineRule="auto"/>
    </w:pPr>
    <w:rPr>
      <w:rFonts w:ascii="Times New Roman" w:hAnsi="Times New Roman"/>
      <w:sz w:val="24"/>
      <w:szCs w:val="24"/>
      <w:lang w:val="es-ES" w:eastAsia="es-ES"/>
    </w:rPr>
  </w:style>
  <w:style w:type="character" w:styleId="Hipervnculovisitado">
    <w:name w:val="FollowedHyperlink"/>
    <w:uiPriority w:val="99"/>
    <w:semiHidden/>
    <w:rsid w:val="00FF6D49"/>
    <w:rPr>
      <w:rFonts w:cs="Times New Roman"/>
      <w:color w:val="800080"/>
      <w:u w:val="single"/>
    </w:rPr>
  </w:style>
  <w:style w:type="paragraph" w:styleId="TDC1">
    <w:name w:val="toc 1"/>
    <w:basedOn w:val="Normal"/>
    <w:next w:val="Normal"/>
    <w:uiPriority w:val="39"/>
    <w:rsid w:val="00FF6D49"/>
    <w:pPr>
      <w:tabs>
        <w:tab w:val="left" w:pos="360"/>
        <w:tab w:val="right" w:pos="9060"/>
      </w:tabs>
      <w:spacing w:before="120" w:after="0" w:line="240" w:lineRule="auto"/>
      <w:jc w:val="center"/>
    </w:pPr>
    <w:rPr>
      <w:rFonts w:ascii="Arial" w:hAnsi="Arial" w:cs="Arial"/>
      <w:b/>
      <w:bCs/>
      <w:iCs/>
      <w:caps/>
      <w:sz w:val="24"/>
      <w:szCs w:val="20"/>
      <w:lang w:val="es-ES" w:eastAsia="es-ES"/>
    </w:rPr>
  </w:style>
  <w:style w:type="paragraph" w:styleId="TDC2">
    <w:name w:val="toc 2"/>
    <w:basedOn w:val="Normal"/>
    <w:next w:val="Normal"/>
    <w:uiPriority w:val="99"/>
    <w:rsid w:val="00FF6D49"/>
    <w:pPr>
      <w:tabs>
        <w:tab w:val="left" w:pos="900"/>
        <w:tab w:val="right" w:pos="9060"/>
      </w:tabs>
      <w:spacing w:before="120" w:after="0" w:line="240" w:lineRule="auto"/>
      <w:ind w:left="360"/>
    </w:pPr>
    <w:rPr>
      <w:rFonts w:ascii="Arial" w:hAnsi="Arial" w:cs="Arial"/>
      <w:b/>
      <w:bCs/>
      <w:caps/>
      <w:lang w:val="es-ES" w:eastAsia="es-ES"/>
    </w:rPr>
  </w:style>
  <w:style w:type="paragraph" w:styleId="TtulodeTDC">
    <w:name w:val="TOC Heading"/>
    <w:basedOn w:val="Ttulo11"/>
    <w:next w:val="Normal"/>
    <w:uiPriority w:val="39"/>
    <w:semiHidden/>
    <w:unhideWhenUsed/>
    <w:qFormat/>
    <w:rsid w:val="00FF6D49"/>
  </w:style>
  <w:style w:type="paragraph" w:customStyle="1" w:styleId="Estilo1">
    <w:name w:val="Estilo1"/>
    <w:basedOn w:val="Normal"/>
    <w:rsid w:val="00FF6D49"/>
    <w:pPr>
      <w:spacing w:after="0" w:line="240" w:lineRule="auto"/>
      <w:ind w:left="567"/>
      <w:jc w:val="both"/>
    </w:pPr>
    <w:rPr>
      <w:rFonts w:ascii="Times New Roman" w:hAnsi="Times New Roman"/>
      <w:sz w:val="24"/>
      <w:szCs w:val="24"/>
      <w:lang w:val="es-ES_tradnl" w:eastAsia="es-ES"/>
    </w:rPr>
  </w:style>
  <w:style w:type="character" w:customStyle="1" w:styleId="Ttulo7Car">
    <w:name w:val="Título 7 Car"/>
    <w:rsid w:val="00FF6D49"/>
    <w:rPr>
      <w:rFonts w:ascii="Cambria" w:eastAsia="Times New Roman" w:hAnsi="Cambria" w:cs="Times New Roman"/>
      <w:i/>
      <w:iCs/>
      <w:color w:val="404040"/>
      <w:sz w:val="22"/>
      <w:szCs w:val="22"/>
    </w:rPr>
  </w:style>
  <w:style w:type="paragraph" w:styleId="Encabezado">
    <w:name w:val="header"/>
    <w:basedOn w:val="Normal"/>
    <w:link w:val="EncabezadoCar1"/>
    <w:uiPriority w:val="99"/>
    <w:unhideWhenUsed/>
    <w:rsid w:val="00807FB0"/>
    <w:pPr>
      <w:tabs>
        <w:tab w:val="center" w:pos="4419"/>
        <w:tab w:val="right" w:pos="8838"/>
      </w:tabs>
      <w:spacing w:after="0" w:line="240" w:lineRule="auto"/>
    </w:pPr>
  </w:style>
  <w:style w:type="character" w:customStyle="1" w:styleId="EncabezadoCar1">
    <w:name w:val="Encabezado Car1"/>
    <w:basedOn w:val="Fuentedeprrafopredeter"/>
    <w:link w:val="Encabezado"/>
    <w:uiPriority w:val="99"/>
    <w:rsid w:val="00807FB0"/>
    <w:rPr>
      <w:sz w:val="22"/>
    </w:rPr>
  </w:style>
  <w:style w:type="paragraph" w:styleId="Piedepgina">
    <w:name w:val="footer"/>
    <w:basedOn w:val="Normal"/>
    <w:link w:val="PiedepginaCar1"/>
    <w:uiPriority w:val="99"/>
    <w:unhideWhenUsed/>
    <w:rsid w:val="00807FB0"/>
    <w:pPr>
      <w:tabs>
        <w:tab w:val="center" w:pos="4419"/>
        <w:tab w:val="right" w:pos="8838"/>
      </w:tabs>
      <w:spacing w:after="0" w:line="240" w:lineRule="auto"/>
    </w:pPr>
  </w:style>
  <w:style w:type="character" w:customStyle="1" w:styleId="PiedepginaCar1">
    <w:name w:val="Pie de página Car1"/>
    <w:basedOn w:val="Fuentedeprrafopredeter"/>
    <w:link w:val="Piedepgina"/>
    <w:uiPriority w:val="99"/>
    <w:rsid w:val="00807FB0"/>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Cs w:val="22"/>
        <w:lang w:val="es-MX" w:eastAsia="es-MX"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D49"/>
    <w:pPr>
      <w:spacing w:after="200" w:line="276" w:lineRule="auto"/>
    </w:pPr>
    <w:rPr>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31">
    <w:name w:val="Título 31"/>
    <w:basedOn w:val="Normal"/>
    <w:next w:val="Normal"/>
    <w:uiPriority w:val="9"/>
    <w:unhideWhenUsed/>
    <w:qFormat/>
    <w:rsid w:val="00FF6D49"/>
    <w:pPr>
      <w:keepNext/>
      <w:keepLines/>
      <w:spacing w:before="200" w:after="0"/>
    </w:pPr>
    <w:rPr>
      <w:rFonts w:ascii="Arial" w:eastAsia="Arial" w:hAnsi="Arial" w:cs="Arial"/>
      <w:b/>
      <w:bCs/>
      <w:i/>
      <w:iCs/>
      <w:color w:val="000000" w:themeColor="text1"/>
      <w:sz w:val="36"/>
      <w:szCs w:val="36"/>
    </w:rPr>
  </w:style>
  <w:style w:type="paragraph" w:customStyle="1" w:styleId="Ttulo41">
    <w:name w:val="Título 41"/>
    <w:basedOn w:val="Normal"/>
    <w:next w:val="Normal"/>
    <w:uiPriority w:val="9"/>
    <w:unhideWhenUsed/>
    <w:qFormat/>
    <w:rsid w:val="00FF6D49"/>
    <w:pPr>
      <w:keepNext/>
      <w:keepLines/>
      <w:spacing w:before="200" w:after="0"/>
    </w:pPr>
    <w:rPr>
      <w:rFonts w:ascii="Arial" w:eastAsia="Arial" w:hAnsi="Arial" w:cs="Arial"/>
      <w:color w:val="232323"/>
      <w:sz w:val="32"/>
      <w:szCs w:val="32"/>
    </w:rPr>
  </w:style>
  <w:style w:type="paragraph" w:customStyle="1" w:styleId="Ttulo51">
    <w:name w:val="Título 51"/>
    <w:basedOn w:val="Normal"/>
    <w:next w:val="Normal"/>
    <w:uiPriority w:val="9"/>
    <w:unhideWhenUsed/>
    <w:qFormat/>
    <w:rsid w:val="00FF6D49"/>
    <w:pPr>
      <w:keepNext/>
      <w:keepLines/>
      <w:spacing w:before="200" w:after="0"/>
    </w:pPr>
    <w:rPr>
      <w:rFonts w:ascii="Arial" w:eastAsia="Arial" w:hAnsi="Arial" w:cs="Arial"/>
      <w:b/>
      <w:bCs/>
      <w:color w:val="444444"/>
      <w:sz w:val="28"/>
      <w:szCs w:val="28"/>
    </w:rPr>
  </w:style>
  <w:style w:type="paragraph" w:customStyle="1" w:styleId="Ttulo61">
    <w:name w:val="Título 61"/>
    <w:basedOn w:val="Normal"/>
    <w:next w:val="Normal"/>
    <w:uiPriority w:val="9"/>
    <w:unhideWhenUsed/>
    <w:qFormat/>
    <w:rsid w:val="00FF6D49"/>
    <w:pPr>
      <w:keepNext/>
      <w:keepLines/>
      <w:spacing w:before="200" w:after="0"/>
    </w:pPr>
    <w:rPr>
      <w:rFonts w:ascii="Arial" w:eastAsia="Arial" w:hAnsi="Arial" w:cs="Arial"/>
      <w:i/>
      <w:iCs/>
      <w:color w:val="232323"/>
      <w:sz w:val="28"/>
      <w:szCs w:val="28"/>
    </w:rPr>
  </w:style>
  <w:style w:type="paragraph" w:customStyle="1" w:styleId="Ttulo81">
    <w:name w:val="Título 81"/>
    <w:basedOn w:val="Normal"/>
    <w:next w:val="Normal"/>
    <w:uiPriority w:val="9"/>
    <w:unhideWhenUsed/>
    <w:qFormat/>
    <w:rsid w:val="00FF6D49"/>
    <w:pPr>
      <w:keepNext/>
      <w:keepLines/>
      <w:spacing w:before="200" w:after="0"/>
    </w:pPr>
    <w:rPr>
      <w:rFonts w:ascii="Arial" w:eastAsia="Arial" w:hAnsi="Arial" w:cs="Arial"/>
      <w:color w:val="444444"/>
      <w:sz w:val="24"/>
      <w:szCs w:val="24"/>
    </w:rPr>
  </w:style>
  <w:style w:type="paragraph" w:customStyle="1" w:styleId="Ttulo91">
    <w:name w:val="Título 91"/>
    <w:basedOn w:val="Normal"/>
    <w:next w:val="Normal"/>
    <w:uiPriority w:val="9"/>
    <w:unhideWhenUsed/>
    <w:qFormat/>
    <w:rsid w:val="00FF6D49"/>
    <w:pPr>
      <w:keepNext/>
      <w:keepLines/>
      <w:spacing w:before="200" w:after="0"/>
    </w:pPr>
    <w:rPr>
      <w:rFonts w:ascii="Arial" w:eastAsia="Arial" w:hAnsi="Arial" w:cs="Arial"/>
      <w:i/>
      <w:iCs/>
      <w:color w:val="444444"/>
      <w:sz w:val="23"/>
      <w:szCs w:val="23"/>
    </w:rPr>
  </w:style>
  <w:style w:type="paragraph" w:styleId="Ttulo">
    <w:name w:val="Title"/>
    <w:basedOn w:val="Normal"/>
    <w:next w:val="Normal"/>
    <w:uiPriority w:val="10"/>
    <w:qFormat/>
    <w:rsid w:val="00FF6D49"/>
    <w:pPr>
      <w:pBdr>
        <w:bottom w:val="single" w:sz="24" w:space="0" w:color="000000"/>
      </w:pBdr>
      <w:spacing w:before="300" w:after="80" w:line="240" w:lineRule="auto"/>
    </w:pPr>
    <w:rPr>
      <w:b/>
      <w:color w:val="000000"/>
      <w:sz w:val="72"/>
    </w:rPr>
  </w:style>
  <w:style w:type="paragraph" w:styleId="Subttulo">
    <w:name w:val="Subtitle"/>
    <w:basedOn w:val="Normal"/>
    <w:next w:val="Normal"/>
    <w:uiPriority w:val="11"/>
    <w:qFormat/>
    <w:rsid w:val="00FF6D49"/>
    <w:pPr>
      <w:spacing w:line="240" w:lineRule="auto"/>
    </w:pPr>
    <w:rPr>
      <w:i/>
      <w:color w:val="444444"/>
      <w:sz w:val="52"/>
    </w:rPr>
  </w:style>
  <w:style w:type="paragraph" w:styleId="Cita">
    <w:name w:val="Quote"/>
    <w:basedOn w:val="Normal"/>
    <w:next w:val="Normal"/>
    <w:uiPriority w:val="29"/>
    <w:qFormat/>
    <w:rsid w:val="00FF6D49"/>
    <w:pPr>
      <w:pBdr>
        <w:left w:val="single" w:sz="12" w:space="11" w:color="A6A6A6"/>
        <w:bottom w:val="single" w:sz="12" w:space="3" w:color="A6A6A6"/>
      </w:pBdr>
      <w:ind w:left="3402"/>
    </w:pPr>
    <w:rPr>
      <w:i/>
      <w:color w:val="373737"/>
      <w:sz w:val="18"/>
    </w:rPr>
  </w:style>
  <w:style w:type="paragraph" w:styleId="Citadestacada">
    <w:name w:val="Intense Quote"/>
    <w:basedOn w:val="Normal"/>
    <w:next w:val="Normal"/>
    <w:uiPriority w:val="30"/>
    <w:qFormat/>
    <w:rsid w:val="00FF6D49"/>
    <w:pPr>
      <w:pBdr>
        <w:top w:val="single" w:sz="4" w:space="3" w:color="808080"/>
        <w:left w:val="single" w:sz="4" w:space="11" w:color="808080"/>
        <w:bottom w:val="single" w:sz="4" w:space="3" w:color="808080"/>
        <w:right w:val="single" w:sz="4" w:space="11" w:color="808080"/>
      </w:pBdr>
      <w:shd w:val="clear" w:color="auto" w:fill="D9D9D9"/>
      <w:ind w:left="567" w:right="567"/>
    </w:pPr>
    <w:rPr>
      <w:i/>
      <w:color w:val="606060"/>
      <w:sz w:val="19"/>
    </w:rPr>
  </w:style>
  <w:style w:type="table" w:customStyle="1" w:styleId="Lined">
    <w:name w:val="Lined"/>
    <w:basedOn w:val="Tablanormal"/>
    <w:uiPriority w:val="99"/>
    <w:rsid w:val="00FF6D49"/>
    <w:rPr>
      <w:color w:val="404040"/>
      <w:szCs w:val="20"/>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Tablanormal"/>
    <w:uiPriority w:val="99"/>
    <w:rsid w:val="00FF6D49"/>
    <w:rPr>
      <w:color w:val="404040"/>
      <w:szCs w:val="20"/>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Tablanormal"/>
    <w:uiPriority w:val="99"/>
    <w:rsid w:val="00FF6D49"/>
    <w:rPr>
      <w:color w:val="404040"/>
      <w:szCs w:val="20"/>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Tablanormal"/>
    <w:uiPriority w:val="99"/>
    <w:rsid w:val="00FF6D49"/>
    <w:rPr>
      <w:color w:val="404040"/>
      <w:szCs w:val="20"/>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Tablanormal"/>
    <w:uiPriority w:val="99"/>
    <w:rsid w:val="00FF6D49"/>
    <w:rPr>
      <w:color w:val="404040"/>
      <w:szCs w:val="20"/>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Tablanormal"/>
    <w:uiPriority w:val="99"/>
    <w:rsid w:val="00FF6D49"/>
    <w:rPr>
      <w:color w:val="404040"/>
      <w:szCs w:val="20"/>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Tablanormal"/>
    <w:uiPriority w:val="99"/>
    <w:rsid w:val="00FF6D49"/>
    <w:rPr>
      <w:color w:val="404040"/>
      <w:szCs w:val="20"/>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Tablanormal"/>
    <w:uiPriority w:val="99"/>
    <w:rsid w:val="00FF6D49"/>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Tablanormal"/>
    <w:uiPriority w:val="99"/>
    <w:rsid w:val="00FF6D49"/>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Tablanormal"/>
    <w:uiPriority w:val="99"/>
    <w:rsid w:val="00FF6D49"/>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Tablanormal"/>
    <w:uiPriority w:val="99"/>
    <w:rsid w:val="00FF6D49"/>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Tablanormal"/>
    <w:uiPriority w:val="99"/>
    <w:rsid w:val="00FF6D49"/>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Tablanormal"/>
    <w:uiPriority w:val="99"/>
    <w:rsid w:val="00FF6D49"/>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Tablanormal"/>
    <w:uiPriority w:val="99"/>
    <w:rsid w:val="00FF6D49"/>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Tablanormal"/>
    <w:uiPriority w:val="99"/>
    <w:rsid w:val="00FF6D49"/>
    <w:rPr>
      <w:color w:val="40404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Tablanormal"/>
    <w:uiPriority w:val="99"/>
    <w:rsid w:val="00FF6D49"/>
    <w:rPr>
      <w:color w:val="404040"/>
      <w:szCs w:val="20"/>
    </w:rPr>
    <w:tblPr>
      <w:tblStyleRowBandSize w:val="1"/>
      <w:tblStyleColBandSize w:val="1"/>
      <w:tblInd w:w="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Tablanormal"/>
    <w:uiPriority w:val="99"/>
    <w:rsid w:val="00FF6D49"/>
    <w:rPr>
      <w:color w:val="404040"/>
      <w:szCs w:val="20"/>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Tablanormal"/>
    <w:uiPriority w:val="99"/>
    <w:rsid w:val="00FF6D49"/>
    <w:rPr>
      <w:color w:val="404040"/>
      <w:szCs w:val="20"/>
    </w:rPr>
    <w:tblPr>
      <w:tblStyleRowBandSize w:val="1"/>
      <w:tblStyleColBandSize w:val="1"/>
      <w:tblInd w:w="0"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Tablanormal"/>
    <w:uiPriority w:val="99"/>
    <w:rsid w:val="00FF6D49"/>
    <w:rPr>
      <w:color w:val="404040"/>
      <w:szCs w:val="20"/>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Tablanormal"/>
    <w:uiPriority w:val="99"/>
    <w:rsid w:val="00FF6D49"/>
    <w:rPr>
      <w:color w:val="404040"/>
      <w:szCs w:val="20"/>
    </w:rPr>
    <w:tblPr>
      <w:tblStyleRowBandSize w:val="1"/>
      <w:tblStyleColBandSize w:val="1"/>
      <w:tblInd w:w="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Tablanormal"/>
    <w:uiPriority w:val="99"/>
    <w:rsid w:val="00FF6D49"/>
    <w:rPr>
      <w:color w:val="404040"/>
      <w:szCs w:val="20"/>
    </w:rPr>
    <w:tblPr>
      <w:tblStyleRowBandSize w:val="1"/>
      <w:tblStyleColBandSize w:val="1"/>
      <w:tblInd w:w="0"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paragraph" w:styleId="Textonotapie">
    <w:name w:val="footnote text"/>
    <w:basedOn w:val="Normal"/>
    <w:uiPriority w:val="99"/>
    <w:semiHidden/>
    <w:unhideWhenUsed/>
    <w:rsid w:val="00FF6D49"/>
    <w:pPr>
      <w:spacing w:after="0" w:line="240" w:lineRule="auto"/>
    </w:pPr>
    <w:rPr>
      <w:sz w:val="20"/>
    </w:rPr>
  </w:style>
  <w:style w:type="character" w:customStyle="1" w:styleId="FootnoteTextChar">
    <w:name w:val="Footnote Text Char"/>
    <w:basedOn w:val="Fuentedeprrafopredeter"/>
    <w:uiPriority w:val="99"/>
    <w:semiHidden/>
    <w:rsid w:val="00FF6D49"/>
    <w:rPr>
      <w:sz w:val="20"/>
    </w:rPr>
  </w:style>
  <w:style w:type="character" w:styleId="Refdenotaalpie">
    <w:name w:val="footnote reference"/>
    <w:basedOn w:val="Fuentedeprrafopredeter"/>
    <w:uiPriority w:val="99"/>
    <w:semiHidden/>
    <w:unhideWhenUsed/>
    <w:rsid w:val="00FF6D49"/>
    <w:rPr>
      <w:vertAlign w:val="superscript"/>
    </w:rPr>
  </w:style>
  <w:style w:type="paragraph" w:customStyle="1" w:styleId="Ttulo11">
    <w:name w:val="Título 11"/>
    <w:basedOn w:val="Normal"/>
    <w:next w:val="Normal"/>
    <w:uiPriority w:val="99"/>
    <w:qFormat/>
    <w:rsid w:val="00FF6D49"/>
    <w:pPr>
      <w:keepNext/>
      <w:keepLines/>
      <w:spacing w:before="480" w:after="0"/>
    </w:pPr>
    <w:rPr>
      <w:rFonts w:ascii="Cambria" w:hAnsi="Cambria"/>
      <w:b/>
      <w:bCs/>
      <w:color w:val="365F91"/>
      <w:sz w:val="28"/>
      <w:szCs w:val="28"/>
    </w:rPr>
  </w:style>
  <w:style w:type="paragraph" w:customStyle="1" w:styleId="Ttulo21">
    <w:name w:val="Título 21"/>
    <w:basedOn w:val="Ttulo11"/>
    <w:next w:val="Normal"/>
    <w:uiPriority w:val="99"/>
    <w:qFormat/>
    <w:rsid w:val="00FF6D49"/>
    <w:pPr>
      <w:keepLines w:val="0"/>
      <w:widowControl w:val="0"/>
      <w:spacing w:before="120" w:after="60" w:line="240" w:lineRule="atLeast"/>
    </w:pPr>
    <w:rPr>
      <w:rFonts w:ascii="Tahoma" w:hAnsi="Tahoma"/>
      <w:bCs w:val="0"/>
      <w:color w:val="FF0000"/>
      <w:sz w:val="20"/>
      <w:szCs w:val="20"/>
      <w:lang w:eastAsia="en-US"/>
    </w:rPr>
  </w:style>
  <w:style w:type="paragraph" w:customStyle="1" w:styleId="Ttulo71">
    <w:name w:val="Título 71"/>
    <w:basedOn w:val="Normal"/>
    <w:next w:val="Normal"/>
    <w:semiHidden/>
    <w:unhideWhenUsed/>
    <w:qFormat/>
    <w:rsid w:val="00FF6D49"/>
    <w:pPr>
      <w:keepNext/>
      <w:keepLines/>
      <w:spacing w:before="200" w:after="0"/>
    </w:pPr>
    <w:rPr>
      <w:rFonts w:ascii="Cambria" w:hAnsi="Cambria"/>
      <w:i/>
      <w:iCs/>
      <w:color w:val="404040"/>
    </w:rPr>
  </w:style>
  <w:style w:type="character" w:customStyle="1" w:styleId="Ttulo1Car">
    <w:name w:val="Título 1 Car"/>
    <w:uiPriority w:val="99"/>
    <w:rsid w:val="00FF6D49"/>
    <w:rPr>
      <w:rFonts w:ascii="Cambria" w:hAnsi="Cambria"/>
      <w:b/>
      <w:bCs/>
      <w:color w:val="365F91"/>
      <w:sz w:val="28"/>
      <w:szCs w:val="28"/>
    </w:rPr>
  </w:style>
  <w:style w:type="character" w:customStyle="1" w:styleId="Ttulo2Car">
    <w:name w:val="Título 2 Car"/>
    <w:uiPriority w:val="99"/>
    <w:rsid w:val="00FF6D49"/>
    <w:rPr>
      <w:rFonts w:ascii="Tahoma" w:hAnsi="Tahoma" w:cs="Times New Roman"/>
      <w:b/>
      <w:color w:val="FF0000"/>
      <w:sz w:val="20"/>
      <w:szCs w:val="20"/>
      <w:lang w:eastAsia="en-US"/>
    </w:rPr>
  </w:style>
  <w:style w:type="table" w:styleId="Tablaconcuadrcula">
    <w:name w:val="Table Grid"/>
    <w:basedOn w:val="Tablanormal"/>
    <w:uiPriority w:val="59"/>
    <w:rsid w:val="00FF6D4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rrafodelista">
    <w:name w:val="List Paragraph"/>
    <w:basedOn w:val="Normal"/>
    <w:uiPriority w:val="34"/>
    <w:qFormat/>
    <w:rsid w:val="00FF6D49"/>
    <w:pPr>
      <w:ind w:left="708"/>
    </w:pPr>
  </w:style>
  <w:style w:type="paragraph" w:styleId="Sinespaciado">
    <w:name w:val="No Spacing"/>
    <w:uiPriority w:val="99"/>
    <w:qFormat/>
    <w:rsid w:val="00FF6D49"/>
    <w:rPr>
      <w:sz w:val="22"/>
    </w:rPr>
  </w:style>
  <w:style w:type="character" w:customStyle="1" w:styleId="SinespaciadoCar">
    <w:name w:val="Sin espaciado Car"/>
    <w:uiPriority w:val="99"/>
    <w:rsid w:val="00FF6D49"/>
    <w:rPr>
      <w:sz w:val="22"/>
      <w:szCs w:val="22"/>
      <w:lang w:val="es-MX" w:eastAsia="es-MX" w:bidi="ar-SA"/>
    </w:rPr>
  </w:style>
  <w:style w:type="paragraph" w:styleId="Textodeglobo">
    <w:name w:val="Balloon Text"/>
    <w:basedOn w:val="Normal"/>
    <w:uiPriority w:val="99"/>
    <w:semiHidden/>
    <w:rsid w:val="00FF6D49"/>
    <w:pPr>
      <w:spacing w:after="0" w:line="240" w:lineRule="auto"/>
    </w:pPr>
    <w:rPr>
      <w:rFonts w:ascii="Tahoma" w:hAnsi="Tahoma"/>
      <w:sz w:val="16"/>
      <w:szCs w:val="16"/>
    </w:rPr>
  </w:style>
  <w:style w:type="character" w:customStyle="1" w:styleId="TextodegloboCar">
    <w:name w:val="Texto de globo Car"/>
    <w:uiPriority w:val="99"/>
    <w:semiHidden/>
    <w:rsid w:val="00FF6D49"/>
    <w:rPr>
      <w:rFonts w:ascii="Tahoma" w:hAnsi="Tahoma" w:cs="Tahoma"/>
      <w:sz w:val="16"/>
      <w:szCs w:val="16"/>
    </w:rPr>
  </w:style>
  <w:style w:type="paragraph" w:customStyle="1" w:styleId="Encabezado1">
    <w:name w:val="Encabezado1"/>
    <w:basedOn w:val="Normal"/>
    <w:uiPriority w:val="99"/>
    <w:rsid w:val="00FF6D49"/>
    <w:pPr>
      <w:tabs>
        <w:tab w:val="center" w:pos="4419"/>
        <w:tab w:val="right" w:pos="8838"/>
      </w:tabs>
      <w:spacing w:after="0" w:line="240" w:lineRule="auto"/>
    </w:pPr>
    <w:rPr>
      <w:sz w:val="20"/>
      <w:szCs w:val="20"/>
    </w:rPr>
  </w:style>
  <w:style w:type="character" w:customStyle="1" w:styleId="EncabezadoCar">
    <w:name w:val="Encabezado Car"/>
    <w:uiPriority w:val="99"/>
    <w:rsid w:val="00FF6D49"/>
    <w:rPr>
      <w:rFonts w:cs="Times New Roman"/>
    </w:rPr>
  </w:style>
  <w:style w:type="paragraph" w:customStyle="1" w:styleId="Piedepgina1">
    <w:name w:val="Pie de página1"/>
    <w:basedOn w:val="Normal"/>
    <w:uiPriority w:val="99"/>
    <w:rsid w:val="00FF6D49"/>
    <w:pPr>
      <w:tabs>
        <w:tab w:val="center" w:pos="4419"/>
        <w:tab w:val="right" w:pos="8838"/>
      </w:tabs>
      <w:spacing w:after="0" w:line="240" w:lineRule="auto"/>
    </w:pPr>
    <w:rPr>
      <w:sz w:val="20"/>
      <w:szCs w:val="20"/>
    </w:rPr>
  </w:style>
  <w:style w:type="character" w:customStyle="1" w:styleId="PiedepginaCar">
    <w:name w:val="Pie de página Car"/>
    <w:uiPriority w:val="99"/>
    <w:rsid w:val="00FF6D49"/>
    <w:rPr>
      <w:rFonts w:cs="Times New Roman"/>
    </w:rPr>
  </w:style>
  <w:style w:type="paragraph" w:customStyle="1" w:styleId="CharChar1CarCarCharCharCarCar">
    <w:name w:val="Char Char1 Car Car Char Char Car Car"/>
    <w:basedOn w:val="Normal"/>
    <w:uiPriority w:val="99"/>
    <w:rsid w:val="00FF6D49"/>
    <w:pPr>
      <w:spacing w:after="160" w:line="240" w:lineRule="exact"/>
    </w:pPr>
    <w:rPr>
      <w:rFonts w:ascii="Tahoma" w:hAnsi="Tahoma" w:cs="Arial"/>
      <w:bCs/>
      <w:color w:val="000000"/>
      <w:sz w:val="20"/>
      <w:szCs w:val="20"/>
      <w:lang w:val="en-US" w:eastAsia="en-US"/>
    </w:rPr>
  </w:style>
  <w:style w:type="paragraph" w:customStyle="1" w:styleId="Car2">
    <w:name w:val="Car2"/>
    <w:basedOn w:val="Normal"/>
    <w:uiPriority w:val="99"/>
    <w:rsid w:val="00FF6D49"/>
    <w:pPr>
      <w:spacing w:after="160" w:line="240" w:lineRule="exact"/>
    </w:pPr>
    <w:rPr>
      <w:rFonts w:ascii="Tahoma" w:hAnsi="Tahoma" w:cs="Arial"/>
      <w:bCs/>
      <w:color w:val="000000"/>
      <w:sz w:val="20"/>
      <w:szCs w:val="20"/>
      <w:lang w:val="en-US" w:eastAsia="en-US"/>
    </w:rPr>
  </w:style>
  <w:style w:type="character" w:styleId="Hipervnculo">
    <w:name w:val="Hyperlink"/>
    <w:uiPriority w:val="99"/>
    <w:rsid w:val="00FF6D49"/>
    <w:rPr>
      <w:rFonts w:cs="Times New Roman"/>
      <w:color w:val="0000FF"/>
      <w:u w:val="single"/>
    </w:rPr>
  </w:style>
  <w:style w:type="paragraph" w:styleId="NormalWeb">
    <w:name w:val="Normal (Web)"/>
    <w:basedOn w:val="Normal"/>
    <w:uiPriority w:val="99"/>
    <w:rsid w:val="00FF6D49"/>
    <w:pPr>
      <w:spacing w:before="100" w:beforeAutospacing="1" w:after="100" w:afterAutospacing="1" w:line="240" w:lineRule="auto"/>
    </w:pPr>
    <w:rPr>
      <w:rFonts w:ascii="Times New Roman" w:hAnsi="Times New Roman"/>
      <w:sz w:val="24"/>
      <w:szCs w:val="24"/>
      <w:lang w:val="es-ES" w:eastAsia="es-ES"/>
    </w:rPr>
  </w:style>
  <w:style w:type="character" w:styleId="Hipervnculovisitado">
    <w:name w:val="FollowedHyperlink"/>
    <w:uiPriority w:val="99"/>
    <w:semiHidden/>
    <w:rsid w:val="00FF6D49"/>
    <w:rPr>
      <w:rFonts w:cs="Times New Roman"/>
      <w:color w:val="800080"/>
      <w:u w:val="single"/>
    </w:rPr>
  </w:style>
  <w:style w:type="paragraph" w:styleId="TDC1">
    <w:name w:val="toc 1"/>
    <w:basedOn w:val="Normal"/>
    <w:next w:val="Normal"/>
    <w:uiPriority w:val="39"/>
    <w:rsid w:val="00FF6D49"/>
    <w:pPr>
      <w:tabs>
        <w:tab w:val="left" w:pos="360"/>
        <w:tab w:val="right" w:pos="9060"/>
      </w:tabs>
      <w:spacing w:before="120" w:after="0" w:line="240" w:lineRule="auto"/>
      <w:jc w:val="center"/>
    </w:pPr>
    <w:rPr>
      <w:rFonts w:ascii="Arial" w:hAnsi="Arial" w:cs="Arial"/>
      <w:b/>
      <w:bCs/>
      <w:iCs/>
      <w:caps/>
      <w:sz w:val="24"/>
      <w:szCs w:val="20"/>
      <w:lang w:val="es-ES" w:eastAsia="es-ES"/>
    </w:rPr>
  </w:style>
  <w:style w:type="paragraph" w:styleId="TDC2">
    <w:name w:val="toc 2"/>
    <w:basedOn w:val="Normal"/>
    <w:next w:val="Normal"/>
    <w:uiPriority w:val="99"/>
    <w:rsid w:val="00FF6D49"/>
    <w:pPr>
      <w:tabs>
        <w:tab w:val="left" w:pos="900"/>
        <w:tab w:val="right" w:pos="9060"/>
      </w:tabs>
      <w:spacing w:before="120" w:after="0" w:line="240" w:lineRule="auto"/>
      <w:ind w:left="360"/>
    </w:pPr>
    <w:rPr>
      <w:rFonts w:ascii="Arial" w:hAnsi="Arial" w:cs="Arial"/>
      <w:b/>
      <w:bCs/>
      <w:caps/>
      <w:lang w:val="es-ES" w:eastAsia="es-ES"/>
    </w:rPr>
  </w:style>
  <w:style w:type="paragraph" w:styleId="TtulodeTDC">
    <w:name w:val="TOC Heading"/>
    <w:basedOn w:val="Ttulo11"/>
    <w:next w:val="Normal"/>
    <w:uiPriority w:val="39"/>
    <w:semiHidden/>
    <w:unhideWhenUsed/>
    <w:qFormat/>
    <w:rsid w:val="00FF6D49"/>
  </w:style>
  <w:style w:type="paragraph" w:customStyle="1" w:styleId="Estilo1">
    <w:name w:val="Estilo1"/>
    <w:basedOn w:val="Normal"/>
    <w:rsid w:val="00FF6D49"/>
    <w:pPr>
      <w:spacing w:after="0" w:line="240" w:lineRule="auto"/>
      <w:ind w:left="567"/>
      <w:jc w:val="both"/>
    </w:pPr>
    <w:rPr>
      <w:rFonts w:ascii="Times New Roman" w:hAnsi="Times New Roman"/>
      <w:sz w:val="24"/>
      <w:szCs w:val="24"/>
      <w:lang w:val="es-ES_tradnl" w:eastAsia="es-ES"/>
    </w:rPr>
  </w:style>
  <w:style w:type="character" w:customStyle="1" w:styleId="Ttulo7Car">
    <w:name w:val="Título 7 Car"/>
    <w:rsid w:val="00FF6D49"/>
    <w:rPr>
      <w:rFonts w:ascii="Cambria" w:eastAsia="Times New Roman" w:hAnsi="Cambria" w:cs="Times New Roman"/>
      <w:i/>
      <w:iCs/>
      <w:color w:val="404040"/>
      <w:sz w:val="22"/>
      <w:szCs w:val="22"/>
    </w:rPr>
  </w:style>
  <w:style w:type="paragraph" w:styleId="Encabezado">
    <w:name w:val="header"/>
    <w:basedOn w:val="Normal"/>
    <w:link w:val="EncabezadoCar1"/>
    <w:uiPriority w:val="99"/>
    <w:unhideWhenUsed/>
    <w:rsid w:val="00807FB0"/>
    <w:pPr>
      <w:tabs>
        <w:tab w:val="center" w:pos="4419"/>
        <w:tab w:val="right" w:pos="8838"/>
      </w:tabs>
      <w:spacing w:after="0" w:line="240" w:lineRule="auto"/>
    </w:pPr>
  </w:style>
  <w:style w:type="character" w:customStyle="1" w:styleId="EncabezadoCar1">
    <w:name w:val="Encabezado Car1"/>
    <w:basedOn w:val="Fuentedeprrafopredeter"/>
    <w:link w:val="Encabezado"/>
    <w:uiPriority w:val="99"/>
    <w:rsid w:val="00807FB0"/>
    <w:rPr>
      <w:sz w:val="22"/>
    </w:rPr>
  </w:style>
  <w:style w:type="paragraph" w:styleId="Piedepgina">
    <w:name w:val="footer"/>
    <w:basedOn w:val="Normal"/>
    <w:link w:val="PiedepginaCar1"/>
    <w:uiPriority w:val="99"/>
    <w:unhideWhenUsed/>
    <w:rsid w:val="00807FB0"/>
    <w:pPr>
      <w:tabs>
        <w:tab w:val="center" w:pos="4419"/>
        <w:tab w:val="right" w:pos="8838"/>
      </w:tabs>
      <w:spacing w:after="0" w:line="240" w:lineRule="auto"/>
    </w:pPr>
  </w:style>
  <w:style w:type="character" w:customStyle="1" w:styleId="PiedepginaCar1">
    <w:name w:val="Pie de página Car1"/>
    <w:basedOn w:val="Fuentedeprrafopredeter"/>
    <w:link w:val="Piedepgina"/>
    <w:uiPriority w:val="99"/>
    <w:rsid w:val="00807FB0"/>
    <w:rPr>
      <w:sz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2752</Words>
  <Characters>15139</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rotero</dc:creator>
  <cp:lastModifiedBy>myalvarado</cp:lastModifiedBy>
  <cp:revision>4</cp:revision>
  <dcterms:created xsi:type="dcterms:W3CDTF">2020-12-14T23:22:00Z</dcterms:created>
  <dcterms:modified xsi:type="dcterms:W3CDTF">2021-10-27T23:32:00Z</dcterms:modified>
</cp:coreProperties>
</file>