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2DEC" w14:textId="77777777" w:rsidR="00482F9A" w:rsidRPr="00AE55D5" w:rsidRDefault="00482F9A" w:rsidP="00482F9A">
      <w:pPr>
        <w:pStyle w:val="Encabezado"/>
        <w:rPr>
          <w:noProof/>
          <w:lang w:eastAsia="es-MX"/>
        </w:rPr>
      </w:pPr>
    </w:p>
    <w:p w14:paraId="340571DB" w14:textId="77777777" w:rsidR="00037D79" w:rsidRDefault="00037D79">
      <w:pPr>
        <w:jc w:val="both"/>
        <w:rPr>
          <w:rFonts w:ascii="Britannic Bold" w:hAnsi="Britannic Bold"/>
          <w:b/>
          <w:sz w:val="28"/>
          <w:szCs w:val="28"/>
        </w:rPr>
      </w:pPr>
    </w:p>
    <w:p w14:paraId="4FED9E19" w14:textId="77777777" w:rsidR="00037D79" w:rsidRPr="00807533" w:rsidRDefault="00037D79">
      <w:pPr>
        <w:ind w:right="19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la</w:t>
      </w:r>
      <w:r w:rsidR="006E3943">
        <w:rPr>
          <w:rFonts w:ascii="Arial" w:hAnsi="Arial"/>
          <w:sz w:val="24"/>
          <w:szCs w:val="24"/>
        </w:rPr>
        <w:t xml:space="preserve"> Ciudad de México</w:t>
      </w:r>
      <w:r>
        <w:rPr>
          <w:rFonts w:ascii="Arial" w:hAnsi="Arial"/>
          <w:sz w:val="24"/>
          <w:szCs w:val="24"/>
        </w:rPr>
        <w:t>,</w:t>
      </w:r>
      <w:r w:rsidR="006E3943">
        <w:rPr>
          <w:rFonts w:ascii="Arial" w:hAnsi="Arial"/>
          <w:sz w:val="24"/>
          <w:szCs w:val="24"/>
        </w:rPr>
        <w:t xml:space="preserve"> siendo las --- horas del día -</w:t>
      </w:r>
      <w:r>
        <w:rPr>
          <w:rFonts w:ascii="Arial" w:hAnsi="Arial"/>
          <w:sz w:val="24"/>
          <w:szCs w:val="24"/>
        </w:rPr>
        <w:t>--de --- del año ---, en el local que ocupa la Dirección</w:t>
      </w:r>
      <w:r w:rsidR="00096F8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Administrativa del Instituto Nacional de Rehabilitación</w:t>
      </w:r>
      <w:r w:rsidR="00096F83">
        <w:rPr>
          <w:rFonts w:ascii="Arial" w:hAnsi="Arial"/>
          <w:sz w:val="24"/>
          <w:szCs w:val="24"/>
        </w:rPr>
        <w:t xml:space="preserve"> </w:t>
      </w:r>
      <w:r w:rsidR="00B22062" w:rsidRPr="00807533">
        <w:rPr>
          <w:rFonts w:ascii="Arial" w:hAnsi="Arial"/>
          <w:sz w:val="24"/>
          <w:szCs w:val="24"/>
        </w:rPr>
        <w:t>Luis Guillermo Ibarra Ibarra</w:t>
      </w:r>
      <w:r w:rsidR="00616B97">
        <w:rPr>
          <w:rFonts w:ascii="Arial" w:hAnsi="Arial"/>
          <w:sz w:val="24"/>
          <w:szCs w:val="24"/>
        </w:rPr>
        <w:t xml:space="preserve"> (INRLGII)</w:t>
      </w:r>
      <w:r w:rsidRPr="00807533">
        <w:rPr>
          <w:rFonts w:ascii="Arial" w:hAnsi="Arial"/>
          <w:sz w:val="24"/>
          <w:szCs w:val="24"/>
        </w:rPr>
        <w:t xml:space="preserve">, sito en </w:t>
      </w:r>
      <w:r w:rsidR="00B22062" w:rsidRPr="00807533">
        <w:rPr>
          <w:rFonts w:ascii="Arial" w:hAnsi="Arial"/>
          <w:sz w:val="24"/>
          <w:szCs w:val="24"/>
        </w:rPr>
        <w:t>Calz</w:t>
      </w:r>
      <w:r w:rsidR="00256787" w:rsidRPr="00807533">
        <w:rPr>
          <w:rFonts w:ascii="Arial" w:hAnsi="Arial"/>
          <w:sz w:val="24"/>
          <w:szCs w:val="24"/>
        </w:rPr>
        <w:t>.</w:t>
      </w:r>
      <w:r w:rsidR="00B22062" w:rsidRPr="00807533">
        <w:rPr>
          <w:rFonts w:ascii="Arial" w:hAnsi="Arial"/>
          <w:sz w:val="24"/>
          <w:szCs w:val="24"/>
        </w:rPr>
        <w:t xml:space="preserve"> México</w:t>
      </w:r>
      <w:r w:rsidRPr="00807533">
        <w:rPr>
          <w:rFonts w:ascii="Arial" w:hAnsi="Arial"/>
          <w:sz w:val="24"/>
          <w:szCs w:val="24"/>
        </w:rPr>
        <w:t xml:space="preserve"> Xochimilco número doscientos ochenta y nueve</w:t>
      </w:r>
      <w:r w:rsidR="00256787" w:rsidRPr="00807533">
        <w:rPr>
          <w:rFonts w:ascii="Arial" w:hAnsi="Arial"/>
          <w:sz w:val="24"/>
          <w:szCs w:val="24"/>
        </w:rPr>
        <w:t>,</w:t>
      </w:r>
      <w:r w:rsidRPr="00807533">
        <w:rPr>
          <w:rFonts w:ascii="Arial" w:hAnsi="Arial"/>
          <w:sz w:val="24"/>
          <w:szCs w:val="24"/>
        </w:rPr>
        <w:t xml:space="preserve"> Col. Arenal de Guadalupe</w:t>
      </w:r>
      <w:r w:rsidR="00256787" w:rsidRPr="00807533">
        <w:rPr>
          <w:rFonts w:ascii="Arial" w:hAnsi="Arial"/>
          <w:sz w:val="24"/>
          <w:szCs w:val="24"/>
        </w:rPr>
        <w:t>,</w:t>
      </w:r>
      <w:r w:rsidR="00B22062" w:rsidRPr="00807533">
        <w:rPr>
          <w:rFonts w:ascii="Arial" w:hAnsi="Arial"/>
          <w:sz w:val="24"/>
          <w:szCs w:val="24"/>
        </w:rPr>
        <w:t xml:space="preserve"> código postal catorce mil</w:t>
      </w:r>
      <w:r w:rsidRPr="00807533">
        <w:rPr>
          <w:rFonts w:ascii="Arial" w:hAnsi="Arial"/>
          <w:sz w:val="24"/>
          <w:szCs w:val="24"/>
        </w:rPr>
        <w:t xml:space="preserve"> trescientos ochenta y nueve, </w:t>
      </w:r>
      <w:r w:rsidR="00256787" w:rsidRPr="00807533">
        <w:rPr>
          <w:rFonts w:ascii="Arial" w:hAnsi="Arial"/>
          <w:sz w:val="24"/>
          <w:szCs w:val="24"/>
        </w:rPr>
        <w:t>Alcaldía</w:t>
      </w:r>
      <w:r w:rsidRPr="00807533">
        <w:rPr>
          <w:rFonts w:ascii="Arial" w:hAnsi="Arial"/>
          <w:sz w:val="24"/>
          <w:szCs w:val="24"/>
        </w:rPr>
        <w:t xml:space="preserve"> Tlalpan, </w:t>
      </w:r>
      <w:r w:rsidR="00256787" w:rsidRPr="00807533">
        <w:rPr>
          <w:rFonts w:ascii="Arial" w:hAnsi="Arial"/>
          <w:sz w:val="24"/>
          <w:szCs w:val="24"/>
        </w:rPr>
        <w:t>Ciudad de México</w:t>
      </w:r>
      <w:r w:rsidRPr="00807533">
        <w:rPr>
          <w:rFonts w:ascii="Arial" w:hAnsi="Arial"/>
          <w:sz w:val="24"/>
          <w:szCs w:val="24"/>
        </w:rPr>
        <w:t>, se procede a levantar la presente minuta de sesión ordinaria de la Comisión Auxiliar Mixta de Escalafón del Instituto Nacional de Rehabilitación</w:t>
      </w:r>
      <w:r w:rsidR="00B22062" w:rsidRPr="00807533">
        <w:rPr>
          <w:rFonts w:ascii="Arial" w:hAnsi="Arial"/>
          <w:sz w:val="24"/>
          <w:szCs w:val="24"/>
        </w:rPr>
        <w:t xml:space="preserve"> Luis Guillermo Ibarra Ibarra</w:t>
      </w:r>
      <w:r w:rsidR="00616B97">
        <w:rPr>
          <w:rFonts w:ascii="Arial" w:hAnsi="Arial"/>
          <w:sz w:val="24"/>
          <w:szCs w:val="24"/>
        </w:rPr>
        <w:t xml:space="preserve"> (INRLGII)</w:t>
      </w:r>
      <w:r w:rsidRPr="00807533">
        <w:rPr>
          <w:rFonts w:ascii="Arial" w:hAnsi="Arial"/>
          <w:sz w:val="24"/>
          <w:szCs w:val="24"/>
        </w:rPr>
        <w:t>.-------------------------------------------------------------------------------------------------------------------------------------------------------------------------------------------------------------</w:t>
      </w:r>
    </w:p>
    <w:p w14:paraId="69D7001E" w14:textId="77777777" w:rsidR="00037D79" w:rsidRDefault="00037D79">
      <w:pPr>
        <w:ind w:right="192"/>
        <w:jc w:val="both"/>
        <w:rPr>
          <w:rFonts w:ascii="Arial" w:hAnsi="Arial"/>
          <w:sz w:val="24"/>
          <w:szCs w:val="24"/>
        </w:rPr>
      </w:pPr>
      <w:r w:rsidRPr="00807533">
        <w:rPr>
          <w:rFonts w:ascii="Arial" w:hAnsi="Arial"/>
          <w:b/>
          <w:sz w:val="24"/>
          <w:szCs w:val="24"/>
        </w:rPr>
        <w:t>PARTICIPANTES</w:t>
      </w:r>
      <w:r w:rsidRPr="00807533">
        <w:rPr>
          <w:rFonts w:ascii="Arial" w:hAnsi="Arial"/>
          <w:sz w:val="24"/>
          <w:szCs w:val="24"/>
        </w:rPr>
        <w:t>.-  Por la Autoridad intervienen los CC</w:t>
      </w:r>
      <w:r w:rsidR="00256787" w:rsidRPr="00807533">
        <w:rPr>
          <w:rFonts w:ascii="Arial" w:hAnsi="Arial"/>
          <w:sz w:val="24"/>
          <w:szCs w:val="24"/>
        </w:rPr>
        <w:t>.</w:t>
      </w:r>
      <w:r w:rsidRPr="00807533">
        <w:rPr>
          <w:rFonts w:ascii="Arial" w:hAnsi="Arial"/>
          <w:sz w:val="24"/>
          <w:szCs w:val="24"/>
        </w:rPr>
        <w:t xml:space="preserve"> Director General del Instituto Nacional de Rehabilitación</w:t>
      </w:r>
      <w:r w:rsidR="00B22062" w:rsidRPr="00807533">
        <w:rPr>
          <w:rFonts w:ascii="Arial" w:hAnsi="Arial"/>
          <w:sz w:val="24"/>
          <w:szCs w:val="24"/>
        </w:rPr>
        <w:t xml:space="preserve"> Luis Guillermo Ibarra Ibarra</w:t>
      </w:r>
      <w:r w:rsidR="001F2592">
        <w:rPr>
          <w:rFonts w:ascii="Arial" w:hAnsi="Arial"/>
          <w:sz w:val="24"/>
          <w:szCs w:val="24"/>
        </w:rPr>
        <w:t xml:space="preserve"> (INRLGII)</w:t>
      </w:r>
      <w:r w:rsidRPr="00807533">
        <w:rPr>
          <w:rFonts w:ascii="Arial" w:hAnsi="Arial"/>
          <w:sz w:val="24"/>
          <w:szCs w:val="24"/>
        </w:rPr>
        <w:t>, primer propietario</w:t>
      </w:r>
      <w:r>
        <w:rPr>
          <w:rFonts w:ascii="Arial" w:hAnsi="Arial"/>
          <w:sz w:val="24"/>
          <w:szCs w:val="24"/>
        </w:rPr>
        <w:t>; Directora de Administración</w:t>
      </w:r>
      <w:r w:rsidR="0025678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segundo propietario; Subdirector de Recursos Humanos, tercer propietario</w:t>
      </w:r>
      <w:r w:rsidR="00256787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primer suplente</w:t>
      </w:r>
      <w:r w:rsidR="0025678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segundo suplente</w:t>
      </w:r>
      <w:r w:rsidR="0025678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tercer suplente; y por la Representación Sindical</w:t>
      </w:r>
      <w:r w:rsidR="0025678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Secretario General de la Sección sesenta del S.N.T.S.A., primer propietario; segundo propietario; tercer propietario; primer suplente; seg</w:t>
      </w:r>
      <w:r w:rsidR="006E3943">
        <w:rPr>
          <w:rFonts w:ascii="Arial" w:hAnsi="Arial"/>
          <w:sz w:val="24"/>
          <w:szCs w:val="24"/>
        </w:rPr>
        <w:t>undo suplente; tercer suplente;</w:t>
      </w:r>
      <w:r>
        <w:rPr>
          <w:rFonts w:ascii="Arial" w:hAnsi="Arial"/>
          <w:sz w:val="24"/>
          <w:szCs w:val="24"/>
        </w:rPr>
        <w:t xml:space="preserve"> Secretario Técnico, procediéndose a levantar la presente minuta de sesión extraordinaria de la Comisión Auxiliar Mixta de Escalafón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5213">
        <w:rPr>
          <w:rFonts w:ascii="Arial" w:hAnsi="Arial"/>
          <w:sz w:val="24"/>
          <w:szCs w:val="24"/>
        </w:rPr>
        <w:t>-----------------------</w:t>
      </w:r>
      <w:r>
        <w:rPr>
          <w:rFonts w:ascii="Arial" w:hAnsi="Arial"/>
          <w:sz w:val="24"/>
          <w:szCs w:val="24"/>
        </w:rPr>
        <w:t>-------------------</w:t>
      </w:r>
    </w:p>
    <w:p w14:paraId="782C7355" w14:textId="77777777" w:rsidR="00037D79" w:rsidRDefault="00037D79">
      <w:pPr>
        <w:ind w:right="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Primer punto</w:t>
      </w:r>
      <w:r>
        <w:rPr>
          <w:rFonts w:ascii="Arial" w:hAnsi="Arial" w:cs="Arial"/>
          <w:sz w:val="24"/>
          <w:szCs w:val="24"/>
        </w:rPr>
        <w:t>.-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518E6B" w14:textId="77777777" w:rsidR="00037D79" w:rsidRDefault="00037D79">
      <w:pPr>
        <w:tabs>
          <w:tab w:val="left" w:pos="6260"/>
        </w:tabs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 punto</w:t>
      </w:r>
      <w:r>
        <w:rPr>
          <w:rFonts w:ascii="Arial" w:hAnsi="Arial" w:cs="Arial"/>
          <w:sz w:val="24"/>
          <w:szCs w:val="24"/>
        </w:rPr>
        <w:t>.- --------------------------------------------------------------------------------------------------------------------------------------------------------------------------------------------------------</w:t>
      </w:r>
    </w:p>
    <w:p w14:paraId="3FD19987" w14:textId="77777777" w:rsidR="00037D79" w:rsidRDefault="00037D79">
      <w:pPr>
        <w:tabs>
          <w:tab w:val="left" w:pos="6260"/>
        </w:tabs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por terminada la sesión a las ----- hrs. ------ del día de su inicio.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FBB724" w14:textId="77777777" w:rsidR="00037D79" w:rsidRDefault="00037D79">
      <w:pPr>
        <w:pStyle w:val="Textoindependiente"/>
        <w:ind w:right="142"/>
        <w:rPr>
          <w:sz w:val="24"/>
          <w:szCs w:val="24"/>
        </w:rPr>
      </w:pPr>
    </w:p>
    <w:tbl>
      <w:tblPr>
        <w:tblW w:w="97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937"/>
      </w:tblGrid>
      <w:tr w:rsidR="00037D79" w14:paraId="5AD990E7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61ADDDE2" w14:textId="77777777" w:rsidR="00037D79" w:rsidRDefault="00037D79" w:rsidP="00256787">
            <w:pPr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EL INSTITUTO NACIONAL DE </w:t>
            </w:r>
            <w:r w:rsidRPr="00807533">
              <w:rPr>
                <w:rFonts w:ascii="Arial" w:hAnsi="Arial" w:cs="Arial"/>
                <w:b/>
                <w:sz w:val="24"/>
                <w:szCs w:val="24"/>
              </w:rPr>
              <w:t>REHABILITACI</w:t>
            </w:r>
            <w:r w:rsidR="00256787" w:rsidRPr="00807533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80753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22062" w:rsidRPr="00807533">
              <w:rPr>
                <w:rFonts w:ascii="Arial" w:hAnsi="Arial" w:cs="Arial"/>
                <w:b/>
                <w:sz w:val="24"/>
                <w:szCs w:val="24"/>
              </w:rPr>
              <w:t xml:space="preserve"> LUIS GUILLERMO IBARRA IBARRA</w:t>
            </w:r>
            <w:r w:rsidR="00616B97">
              <w:rPr>
                <w:rFonts w:ascii="Arial" w:hAnsi="Arial" w:cs="Arial"/>
                <w:b/>
                <w:sz w:val="24"/>
                <w:szCs w:val="24"/>
              </w:rPr>
              <w:t xml:space="preserve"> (INRLGII)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6625FFF7" w14:textId="77777777" w:rsidR="00037D79" w:rsidRDefault="00037D79" w:rsidP="00256787">
            <w:pPr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LA SECCI</w:t>
            </w:r>
            <w:r w:rsidR="00256787">
              <w:rPr>
                <w:rFonts w:ascii="Arial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hAnsi="Arial" w:cs="Arial"/>
                <w:b/>
                <w:sz w:val="24"/>
                <w:szCs w:val="24"/>
              </w:rPr>
              <w:t>N 60 DEL SINDICATO NACIONAL DE TRABAJADORES DE LA SECRETAR</w:t>
            </w:r>
            <w:r w:rsidR="00256787">
              <w:rPr>
                <w:rFonts w:ascii="Arial" w:hAnsi="Arial" w:cs="Arial"/>
                <w:b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sz w:val="24"/>
                <w:szCs w:val="24"/>
              </w:rPr>
              <w:t>A DE SALUD</w:t>
            </w:r>
          </w:p>
        </w:tc>
      </w:tr>
      <w:tr w:rsidR="00037D79" w14:paraId="04D2B144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6798D684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6A75A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11AA8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</w:t>
            </w:r>
            <w:r w:rsidR="00096F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propietario</w:t>
            </w:r>
          </w:p>
          <w:p w14:paraId="7ED86A7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9ED83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9AC1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C68C5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C02B1" w14:textId="77777777" w:rsidR="00037D79" w:rsidRDefault="00037D79" w:rsidP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0011D3" w14:textId="77777777" w:rsidR="00037D79" w:rsidRDefault="00037D79" w:rsidP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8971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9BD46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2F17CD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56B0C034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A7596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DEE82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 propietario</w:t>
            </w:r>
          </w:p>
          <w:p w14:paraId="5883C41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6C8E0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51263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F5812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79" w14:paraId="1C950EEC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21E7219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09E48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516B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propietario</w:t>
            </w:r>
          </w:p>
          <w:p w14:paraId="2105F753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EDFA7F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FE80D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6615C4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725DA7EA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FA031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125B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propietario</w:t>
            </w:r>
          </w:p>
          <w:p w14:paraId="01015E0A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156B6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85CF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3FEDD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79" w14:paraId="0FF1EC3B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D6A34C6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775CE2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33127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Tercer propietario</w:t>
            </w:r>
          </w:p>
          <w:p w14:paraId="0658E45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D5193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F3811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6987A" w14:textId="77777777" w:rsidR="00037D79" w:rsidRDefault="00037D79" w:rsidP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58D451E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776CA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51C1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Tercer propietario</w:t>
            </w:r>
          </w:p>
          <w:p w14:paraId="49C3901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BDE94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6C941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39543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79" w14:paraId="01269924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4F005273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7ED67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B6A46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 suplente</w:t>
            </w:r>
          </w:p>
          <w:p w14:paraId="30F8E1D0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BAEFE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753C97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7CA2190F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85B18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B914A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Primer suplente</w:t>
            </w:r>
          </w:p>
          <w:p w14:paraId="50C1C189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A9610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BAFDD" w14:textId="77777777" w:rsidR="00037D79" w:rsidRDefault="00037D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79" w14:paraId="1F02606E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40CDA41D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DC28E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D949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AE20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suplente</w:t>
            </w:r>
          </w:p>
          <w:p w14:paraId="36BE6A68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4EA47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C7F1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7BC51C6D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077D5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2187E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28C1C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Segundo suplente</w:t>
            </w:r>
          </w:p>
          <w:p w14:paraId="1CD6156B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07E77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077D8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D79" w14:paraId="2FA0D44A" w14:textId="77777777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393A0FF6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832C75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410B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Tercer suplente</w:t>
            </w:r>
          </w:p>
          <w:p w14:paraId="60C53A35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6DCB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E540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14:paraId="11CACB44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4BC0E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F4273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Tercer suplente</w:t>
            </w:r>
          </w:p>
          <w:p w14:paraId="4174F5B1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25ED2" w14:textId="77777777" w:rsidR="00037D79" w:rsidRDefault="00037D79">
            <w:pPr>
              <w:ind w:right="14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C6339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75FBD" w14:textId="77777777" w:rsidR="00037D79" w:rsidRDefault="00037D79">
            <w:pPr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FCF3AC" w14:textId="77777777" w:rsidR="00037D79" w:rsidRDefault="00037D79">
      <w:pPr>
        <w:ind w:right="142"/>
        <w:rPr>
          <w:rFonts w:ascii="Arial" w:hAnsi="Arial" w:cs="Arial"/>
          <w:b/>
          <w:sz w:val="22"/>
          <w:szCs w:val="22"/>
        </w:rPr>
      </w:pPr>
    </w:p>
    <w:p w14:paraId="4E1CF0B0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474A7CA9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Secretario técnico</w:t>
      </w:r>
    </w:p>
    <w:p w14:paraId="0F9D2861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1B22C192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1F68B796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0F57BC27" w14:textId="77777777" w:rsidR="00037D79" w:rsidRDefault="00037D79">
      <w:pPr>
        <w:ind w:right="142"/>
        <w:jc w:val="center"/>
        <w:rPr>
          <w:rFonts w:ascii="Arial" w:hAnsi="Arial" w:cs="Arial"/>
          <w:b/>
          <w:sz w:val="22"/>
          <w:szCs w:val="22"/>
        </w:rPr>
      </w:pPr>
    </w:p>
    <w:p w14:paraId="33D9E2A9" w14:textId="77777777" w:rsidR="00EF2391" w:rsidRPr="00AC5664" w:rsidRDefault="00EF2391" w:rsidP="00EF2391">
      <w:pPr>
        <w:jc w:val="both"/>
        <w:rPr>
          <w:rFonts w:ascii="Arial" w:hAnsi="Arial" w:cs="Arial"/>
          <w:sz w:val="14"/>
          <w:szCs w:val="14"/>
        </w:rPr>
      </w:pPr>
      <w:r w:rsidRPr="00AC5664">
        <w:rPr>
          <w:rFonts w:ascii="Arial" w:hAnsi="Arial" w:cs="Arial"/>
          <w:b/>
          <w:bCs/>
          <w:sz w:val="14"/>
          <w:szCs w:val="14"/>
        </w:rPr>
        <w:t>Aviso de Privacidad:</w:t>
      </w:r>
      <w:r w:rsidRPr="00AC5664">
        <w:rPr>
          <w:rFonts w:ascii="Arial" w:hAnsi="Arial" w:cs="Arial"/>
          <w:sz w:val="14"/>
          <w:szCs w:val="14"/>
        </w:rPr>
        <w:t xml:space="preserve"> El Instituto Nacional de Rehabilitación Luis Guillermo Ibarra Ibarra, garantiza el derecho que tiene toda persona a la protección de sus datos personales recabados en este documento, los cuales serán de uso exclusivo para dar atención al </w:t>
      </w:r>
      <w:r w:rsidR="00C76787" w:rsidRPr="00AC5664">
        <w:rPr>
          <w:rFonts w:ascii="Arial" w:hAnsi="Arial" w:cs="Arial"/>
          <w:sz w:val="14"/>
          <w:szCs w:val="14"/>
        </w:rPr>
        <w:t>Acta de Sesión Ordinaria de la Comisión Auxiliar de Escalafón,</w:t>
      </w:r>
      <w:r w:rsidRPr="00AC5664">
        <w:rPr>
          <w:rFonts w:ascii="Arial" w:hAnsi="Arial" w:cs="Arial"/>
          <w:sz w:val="14"/>
          <w:szCs w:val="14"/>
        </w:rPr>
        <w:t xml:space="preserve"> como lo establece el art. 25 de la Ley General de Protección de Datos Personales en Posesión de Sujetos Obligados.</w:t>
      </w:r>
    </w:p>
    <w:p w14:paraId="48D9339A" w14:textId="77777777" w:rsidR="000770EA" w:rsidRPr="00EF2391" w:rsidRDefault="000770EA" w:rsidP="000770EA">
      <w:pPr>
        <w:jc w:val="both"/>
        <w:rPr>
          <w:rFonts w:ascii="Arial" w:hAnsi="Arial" w:cs="Arial"/>
          <w:sz w:val="16"/>
          <w:szCs w:val="16"/>
        </w:rPr>
      </w:pPr>
    </w:p>
    <w:p w14:paraId="4F9D7C5A" w14:textId="77777777" w:rsidR="00037D79" w:rsidRPr="000770EA" w:rsidRDefault="00037D79" w:rsidP="000770EA">
      <w:pPr>
        <w:ind w:right="142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7B867A1" w14:textId="77777777" w:rsidR="00037D79" w:rsidRDefault="00037D79">
      <w:pPr>
        <w:ind w:right="142"/>
        <w:rPr>
          <w:rFonts w:ascii="Arial" w:hAnsi="Arial" w:cs="Arial"/>
          <w:b/>
          <w:bCs/>
          <w:sz w:val="18"/>
        </w:rPr>
      </w:pPr>
    </w:p>
    <w:sectPr w:rsidR="00037D79" w:rsidSect="000D71B1">
      <w:headerReference w:type="default" r:id="rId7"/>
      <w:footerReference w:type="default" r:id="rId8"/>
      <w:pgSz w:w="12242" w:h="15842" w:code="1"/>
      <w:pgMar w:top="1806" w:right="1469" w:bottom="284" w:left="155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8F8D" w14:textId="77777777" w:rsidR="009A56EC" w:rsidRDefault="009A56EC" w:rsidP="000D71B1">
      <w:r>
        <w:separator/>
      </w:r>
    </w:p>
  </w:endnote>
  <w:endnote w:type="continuationSeparator" w:id="0">
    <w:p w14:paraId="5668E24E" w14:textId="77777777" w:rsidR="009A56EC" w:rsidRDefault="009A56EC" w:rsidP="000D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AB39" w14:textId="148BF4B3" w:rsidR="000D71B1" w:rsidRPr="00EB6DD1" w:rsidRDefault="000D71B1" w:rsidP="000D71B1">
    <w:pPr>
      <w:ind w:right="142"/>
      <w:rPr>
        <w:rFonts w:ascii="Arial" w:hAnsi="Arial" w:cs="Arial"/>
        <w:sz w:val="22"/>
        <w:szCs w:val="22"/>
        <w:lang w:val="en-US"/>
      </w:rPr>
    </w:pPr>
    <w:r w:rsidRPr="00EB6DD1">
      <w:rPr>
        <w:rFonts w:ascii="Arial" w:hAnsi="Arial" w:cs="Arial"/>
        <w:sz w:val="22"/>
        <w:szCs w:val="22"/>
        <w:lang w:val="en-US"/>
      </w:rPr>
      <w:t>F</w:t>
    </w:r>
    <w:r w:rsidR="00616B97" w:rsidRPr="00EB6DD1">
      <w:rPr>
        <w:rFonts w:ascii="Arial" w:hAnsi="Arial" w:cs="Arial"/>
        <w:sz w:val="22"/>
        <w:szCs w:val="22"/>
        <w:lang w:val="en-US"/>
      </w:rPr>
      <w:t>01-</w:t>
    </w:r>
    <w:r w:rsidR="00EB6DD1" w:rsidRPr="00EB6DD1">
      <w:rPr>
        <w:rFonts w:ascii="Arial" w:hAnsi="Arial" w:cs="Arial"/>
        <w:sz w:val="22"/>
        <w:szCs w:val="22"/>
        <w:lang w:val="en-US"/>
      </w:rPr>
      <w:t>PR-</w:t>
    </w:r>
    <w:r w:rsidR="00616B97" w:rsidRPr="00EB6DD1">
      <w:rPr>
        <w:rFonts w:ascii="Arial" w:hAnsi="Arial" w:cs="Arial"/>
        <w:sz w:val="22"/>
        <w:szCs w:val="22"/>
        <w:lang w:val="en-US"/>
      </w:rPr>
      <w:t xml:space="preserve">SRH-04 </w:t>
    </w:r>
    <w:r w:rsidR="00614DF5" w:rsidRPr="00EB6DD1">
      <w:rPr>
        <w:rFonts w:ascii="Arial" w:hAnsi="Arial" w:cs="Arial"/>
        <w:sz w:val="22"/>
        <w:szCs w:val="22"/>
        <w:lang w:val="en-US"/>
      </w:rPr>
      <w:t>Rev</w:t>
    </w:r>
    <w:r w:rsidR="00096F83" w:rsidRPr="00EB6DD1">
      <w:rPr>
        <w:rFonts w:ascii="Arial" w:hAnsi="Arial" w:cs="Arial"/>
        <w:sz w:val="22"/>
        <w:szCs w:val="22"/>
        <w:lang w:val="en-US"/>
      </w:rPr>
      <w:t>.</w:t>
    </w:r>
    <w:r w:rsidR="00614DF5" w:rsidRPr="00EB6DD1">
      <w:rPr>
        <w:rFonts w:ascii="Arial" w:hAnsi="Arial" w:cs="Arial"/>
        <w:sz w:val="22"/>
        <w:szCs w:val="22"/>
        <w:lang w:val="en-US"/>
      </w:rPr>
      <w:t xml:space="preserve"> </w:t>
    </w:r>
    <w:r w:rsidR="000770EA" w:rsidRPr="00EB6DD1">
      <w:rPr>
        <w:rFonts w:ascii="Arial" w:hAnsi="Arial" w:cs="Arial"/>
        <w:sz w:val="22"/>
        <w:szCs w:val="22"/>
        <w:lang w:val="en-US"/>
      </w:rPr>
      <w:t>0</w:t>
    </w:r>
    <w:r w:rsidR="00E6436A">
      <w:rPr>
        <w:rFonts w:ascii="Arial" w:hAnsi="Arial" w:cs="Arial"/>
        <w:sz w:val="22"/>
        <w:szCs w:val="22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6AA6" w14:textId="77777777" w:rsidR="009A56EC" w:rsidRDefault="009A56EC" w:rsidP="000D71B1">
      <w:r>
        <w:separator/>
      </w:r>
    </w:p>
  </w:footnote>
  <w:footnote w:type="continuationSeparator" w:id="0">
    <w:p w14:paraId="6CF27E10" w14:textId="77777777" w:rsidR="009A56EC" w:rsidRDefault="009A56EC" w:rsidP="000D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DF144" w14:textId="70DCC854" w:rsidR="000D71B1" w:rsidRPr="00C3053B" w:rsidRDefault="00E6436A" w:rsidP="000D71B1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07FD1ED" wp14:editId="3E350D08">
          <wp:simplePos x="0" y="0"/>
          <wp:positionH relativeFrom="column">
            <wp:posOffset>5200650</wp:posOffset>
          </wp:positionH>
          <wp:positionV relativeFrom="paragraph">
            <wp:posOffset>-196850</wp:posOffset>
          </wp:positionV>
          <wp:extent cx="599440" cy="9175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E1BEDD4" wp14:editId="4B611A64">
          <wp:simplePos x="0" y="0"/>
          <wp:positionH relativeFrom="column">
            <wp:posOffset>-418465</wp:posOffset>
          </wp:positionH>
          <wp:positionV relativeFrom="paragraph">
            <wp:posOffset>-259080</wp:posOffset>
          </wp:positionV>
          <wp:extent cx="1052195" cy="972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B1" w:rsidRPr="00C3053B">
      <w:rPr>
        <w:rFonts w:ascii="Arial" w:hAnsi="Arial" w:cs="Arial"/>
        <w:b/>
        <w:sz w:val="22"/>
        <w:szCs w:val="22"/>
      </w:rPr>
      <w:t>DIRECCIÓN DE ADMINISTRACIÓN</w:t>
    </w:r>
  </w:p>
  <w:p w14:paraId="0F2DA75B" w14:textId="38D13114" w:rsidR="00C3053B" w:rsidRPr="00C3053B" w:rsidRDefault="000D71B1" w:rsidP="00C3053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C3053B">
      <w:rPr>
        <w:rFonts w:ascii="Arial" w:hAnsi="Arial" w:cs="Arial"/>
        <w:b/>
        <w:sz w:val="22"/>
        <w:szCs w:val="22"/>
      </w:rPr>
      <w:t>S</w:t>
    </w:r>
    <w:r w:rsidR="00C3053B" w:rsidRPr="00C3053B">
      <w:rPr>
        <w:rFonts w:ascii="Arial" w:hAnsi="Arial" w:cs="Arial"/>
        <w:b/>
        <w:sz w:val="22"/>
        <w:szCs w:val="22"/>
      </w:rPr>
      <w:t>UBDIRECCIÓN DE RECURSOS HUMANOS</w:t>
    </w:r>
  </w:p>
  <w:p w14:paraId="657A0607" w14:textId="4F4B7971" w:rsidR="00C3053B" w:rsidRPr="00C3053B" w:rsidRDefault="00C3053B" w:rsidP="00C3053B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C3053B">
      <w:rPr>
        <w:rFonts w:ascii="Arial" w:hAnsi="Arial" w:cs="Arial"/>
        <w:b/>
        <w:bCs/>
        <w:sz w:val="22"/>
        <w:szCs w:val="22"/>
      </w:rPr>
      <w:t>ACTA DE SESIÓN ORDINARIA</w:t>
    </w:r>
  </w:p>
  <w:p w14:paraId="15462EAF" w14:textId="77156953" w:rsidR="00C3053B" w:rsidRPr="00C3053B" w:rsidRDefault="00C3053B" w:rsidP="00C3053B">
    <w:pPr>
      <w:jc w:val="center"/>
      <w:rPr>
        <w:rFonts w:ascii="Arial" w:hAnsi="Arial" w:cs="Arial"/>
        <w:b/>
        <w:bCs/>
        <w:sz w:val="22"/>
        <w:szCs w:val="22"/>
      </w:rPr>
    </w:pPr>
    <w:r w:rsidRPr="00C3053B">
      <w:rPr>
        <w:rFonts w:ascii="Arial" w:hAnsi="Arial" w:cs="Arial"/>
        <w:b/>
        <w:bCs/>
        <w:sz w:val="22"/>
        <w:szCs w:val="22"/>
      </w:rPr>
      <w:t>DE LA COMISI</w:t>
    </w:r>
    <w:r w:rsidR="00256787">
      <w:rPr>
        <w:rFonts w:ascii="Arial" w:hAnsi="Arial" w:cs="Arial"/>
        <w:b/>
        <w:bCs/>
        <w:sz w:val="22"/>
        <w:szCs w:val="22"/>
      </w:rPr>
      <w:t>Ó</w:t>
    </w:r>
    <w:r w:rsidRPr="00C3053B">
      <w:rPr>
        <w:rFonts w:ascii="Arial" w:hAnsi="Arial" w:cs="Arial"/>
        <w:b/>
        <w:bCs/>
        <w:sz w:val="22"/>
        <w:szCs w:val="22"/>
      </w:rPr>
      <w:t>N AUXILIAR DE ESCALAF</w:t>
    </w:r>
    <w:r w:rsidR="00256787">
      <w:rPr>
        <w:rFonts w:ascii="Arial" w:hAnsi="Arial" w:cs="Arial"/>
        <w:b/>
        <w:bCs/>
        <w:sz w:val="22"/>
        <w:szCs w:val="22"/>
      </w:rPr>
      <w:t>Ó</w:t>
    </w:r>
    <w:r w:rsidRPr="00C3053B">
      <w:rPr>
        <w:rFonts w:ascii="Arial" w:hAnsi="Arial" w:cs="Arial"/>
        <w:b/>
        <w:bCs/>
        <w:sz w:val="22"/>
        <w:szCs w:val="22"/>
      </w:rPr>
      <w:t>N</w:t>
    </w:r>
  </w:p>
  <w:p w14:paraId="4079B7E1" w14:textId="70AE98DA" w:rsidR="00C3053B" w:rsidRPr="00C3053B" w:rsidRDefault="00C3053B" w:rsidP="00C3053B">
    <w:pPr>
      <w:rPr>
        <w:rFonts w:ascii="Britannic Bold" w:hAnsi="Britannic Bold"/>
        <w:b/>
        <w:sz w:val="22"/>
        <w:szCs w:val="22"/>
      </w:rPr>
    </w:pPr>
  </w:p>
  <w:p w14:paraId="18901772" w14:textId="77777777" w:rsidR="00C3053B" w:rsidRPr="00C3053B" w:rsidRDefault="00C3053B" w:rsidP="000D71B1">
    <w:pPr>
      <w:pStyle w:val="Encabezado"/>
      <w:jc w:val="center"/>
      <w:rPr>
        <w:b/>
        <w:sz w:val="22"/>
        <w:szCs w:val="2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79"/>
    <w:rsid w:val="000164CA"/>
    <w:rsid w:val="00037D79"/>
    <w:rsid w:val="000770EA"/>
    <w:rsid w:val="00096F83"/>
    <w:rsid w:val="0009773F"/>
    <w:rsid w:val="000D71B1"/>
    <w:rsid w:val="00114798"/>
    <w:rsid w:val="001310BD"/>
    <w:rsid w:val="001440B1"/>
    <w:rsid w:val="001B06D2"/>
    <w:rsid w:val="001F2592"/>
    <w:rsid w:val="0024783A"/>
    <w:rsid w:val="00256787"/>
    <w:rsid w:val="002A7007"/>
    <w:rsid w:val="003475FB"/>
    <w:rsid w:val="003772B4"/>
    <w:rsid w:val="003F6046"/>
    <w:rsid w:val="004559C1"/>
    <w:rsid w:val="00460961"/>
    <w:rsid w:val="00482F9A"/>
    <w:rsid w:val="004D2F02"/>
    <w:rsid w:val="004F5213"/>
    <w:rsid w:val="005535F4"/>
    <w:rsid w:val="005E31B7"/>
    <w:rsid w:val="00614DF5"/>
    <w:rsid w:val="00616B97"/>
    <w:rsid w:val="006531FE"/>
    <w:rsid w:val="006557CE"/>
    <w:rsid w:val="006618CF"/>
    <w:rsid w:val="00680938"/>
    <w:rsid w:val="006B508B"/>
    <w:rsid w:val="006E3943"/>
    <w:rsid w:val="00807533"/>
    <w:rsid w:val="00882430"/>
    <w:rsid w:val="008F08E6"/>
    <w:rsid w:val="009A56EC"/>
    <w:rsid w:val="009B1925"/>
    <w:rsid w:val="00A762BF"/>
    <w:rsid w:val="00AC5664"/>
    <w:rsid w:val="00AE53E4"/>
    <w:rsid w:val="00B22062"/>
    <w:rsid w:val="00B37B70"/>
    <w:rsid w:val="00BE19B1"/>
    <w:rsid w:val="00C3053B"/>
    <w:rsid w:val="00C76787"/>
    <w:rsid w:val="00D43DF4"/>
    <w:rsid w:val="00D4748B"/>
    <w:rsid w:val="00E4271D"/>
    <w:rsid w:val="00E6436A"/>
    <w:rsid w:val="00EB6DD1"/>
    <w:rsid w:val="00EF18B2"/>
    <w:rsid w:val="00EF2391"/>
    <w:rsid w:val="00F245EE"/>
    <w:rsid w:val="00F74D09"/>
    <w:rsid w:val="00FB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39BDB347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sz w:val="28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character" w:customStyle="1" w:styleId="EncabezadoCar">
    <w:name w:val="Encabezado Car"/>
    <w:link w:val="Encabezado"/>
    <w:uiPriority w:val="99"/>
    <w:rsid w:val="00B37B7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D7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D71B1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creator>Roberto Pérez</dc:creator>
  <cp:lastModifiedBy>Roberto Pérez Domínguez</cp:lastModifiedBy>
  <cp:revision>4</cp:revision>
  <cp:lastPrinted>2008-10-16T16:25:00Z</cp:lastPrinted>
  <dcterms:created xsi:type="dcterms:W3CDTF">2019-10-01T16:24:00Z</dcterms:created>
  <dcterms:modified xsi:type="dcterms:W3CDTF">2020-12-17T06:22:00Z</dcterms:modified>
</cp:coreProperties>
</file>